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09D3" w14:textId="77777777" w:rsidR="00DE1A5D" w:rsidRPr="00777553" w:rsidRDefault="00DE1A5D" w:rsidP="005E17AD"/>
    <w:p w14:paraId="6147E812" w14:textId="77777777" w:rsidR="005E17AD" w:rsidRPr="00777553" w:rsidRDefault="005E17AD" w:rsidP="005E17AD"/>
    <w:p w14:paraId="1E9EED7B" w14:textId="77777777" w:rsidR="005E17AD" w:rsidRPr="00777553" w:rsidRDefault="005E17AD" w:rsidP="005E17AD"/>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5"/>
        <w:gridCol w:w="8249"/>
        <w:gridCol w:w="699"/>
      </w:tblGrid>
      <w:tr w:rsidR="005E17AD" w:rsidRPr="00777553" w14:paraId="088C8D82" w14:textId="77777777" w:rsidTr="002A5FC1">
        <w:trPr>
          <w:trHeight w:val="592"/>
        </w:trPr>
        <w:tc>
          <w:tcPr>
            <w:tcW w:w="702" w:type="dxa"/>
            <w:shd w:val="clear" w:color="auto" w:fill="auto"/>
            <w:vAlign w:val="center"/>
          </w:tcPr>
          <w:p w14:paraId="52095396" w14:textId="77777777" w:rsidR="005E17AD" w:rsidRPr="00777553" w:rsidRDefault="005E17AD" w:rsidP="002A5FC1">
            <w:pPr>
              <w:jc w:val="center"/>
              <w:rPr>
                <w:rFonts w:asciiTheme="minorHAnsi" w:hAnsiTheme="minorHAnsi"/>
              </w:rPr>
            </w:pPr>
          </w:p>
        </w:tc>
        <w:tc>
          <w:tcPr>
            <w:tcW w:w="8460" w:type="dxa"/>
            <w:tcBorders>
              <w:bottom w:val="single" w:sz="12" w:space="0" w:color="008000"/>
            </w:tcBorders>
            <w:shd w:val="clear" w:color="auto" w:fill="auto"/>
            <w:vAlign w:val="center"/>
          </w:tcPr>
          <w:p w14:paraId="4AD87B68" w14:textId="77777777" w:rsidR="005E17AD" w:rsidRPr="00777553" w:rsidRDefault="005E17AD" w:rsidP="002A5FC1">
            <w:pPr>
              <w:jc w:val="center"/>
              <w:rPr>
                <w:rFonts w:asciiTheme="minorHAnsi" w:hAnsiTheme="minorHAnsi"/>
                <w:b/>
                <w:bCs/>
              </w:rPr>
            </w:pPr>
          </w:p>
        </w:tc>
        <w:tc>
          <w:tcPr>
            <w:tcW w:w="717" w:type="dxa"/>
            <w:shd w:val="clear" w:color="auto" w:fill="auto"/>
            <w:vAlign w:val="center"/>
          </w:tcPr>
          <w:p w14:paraId="6E031D6B" w14:textId="77777777" w:rsidR="005E17AD" w:rsidRPr="00777553" w:rsidRDefault="005E17AD" w:rsidP="002A5FC1">
            <w:pPr>
              <w:jc w:val="center"/>
              <w:rPr>
                <w:rFonts w:asciiTheme="minorHAnsi" w:hAnsiTheme="minorHAnsi"/>
              </w:rPr>
            </w:pPr>
          </w:p>
        </w:tc>
      </w:tr>
      <w:tr w:rsidR="005E17AD" w:rsidRPr="00777553" w14:paraId="1679521E" w14:textId="77777777" w:rsidTr="002A5FC1">
        <w:trPr>
          <w:trHeight w:val="4241"/>
        </w:trPr>
        <w:tc>
          <w:tcPr>
            <w:tcW w:w="702" w:type="dxa"/>
            <w:tcBorders>
              <w:right w:val="single" w:sz="12" w:space="0" w:color="008000"/>
            </w:tcBorders>
            <w:shd w:val="clear" w:color="auto" w:fill="auto"/>
            <w:vAlign w:val="center"/>
          </w:tcPr>
          <w:p w14:paraId="131D5C9E" w14:textId="77777777" w:rsidR="005E17AD" w:rsidRPr="00777553" w:rsidRDefault="005E17AD" w:rsidP="002A5FC1">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4DF8CE9" w14:textId="1F27993C" w:rsidR="005E17AD" w:rsidRPr="00777553" w:rsidRDefault="005E17AD" w:rsidP="002A5FC1">
            <w:pPr>
              <w:jc w:val="center"/>
              <w:rPr>
                <w:rFonts w:asciiTheme="minorHAnsi" w:hAnsiTheme="minorHAnsi"/>
                <w:b/>
                <w:bCs/>
                <w:color w:val="FFFFFF" w:themeColor="background1"/>
                <w:sz w:val="36"/>
                <w:szCs w:val="36"/>
              </w:rPr>
            </w:pPr>
            <w:r w:rsidRPr="00777553">
              <w:rPr>
                <w:rFonts w:asciiTheme="minorHAnsi" w:hAnsiTheme="minorHAnsi"/>
                <w:b/>
                <w:bCs/>
                <w:color w:val="FFFFFF" w:themeColor="background1"/>
                <w:sz w:val="36"/>
                <w:szCs w:val="36"/>
              </w:rPr>
              <w:t xml:space="preserve">ОЗЕЛЕЊАВАЊЕ ПОСЛОВАЊА </w:t>
            </w:r>
          </w:p>
          <w:p w14:paraId="041F35FA" w14:textId="77777777" w:rsidR="005E17AD" w:rsidRPr="00777553" w:rsidRDefault="005E17AD" w:rsidP="002A5FC1">
            <w:pPr>
              <w:jc w:val="center"/>
              <w:rPr>
                <w:rFonts w:asciiTheme="minorHAnsi" w:hAnsiTheme="minorHAnsi"/>
                <w:b/>
                <w:bCs/>
                <w:caps/>
                <w:color w:val="FFFFFF" w:themeColor="background1"/>
                <w:sz w:val="36"/>
                <w:szCs w:val="36"/>
              </w:rPr>
            </w:pPr>
          </w:p>
          <w:p w14:paraId="690BD58D" w14:textId="77777777" w:rsidR="005659F9" w:rsidRDefault="005659F9" w:rsidP="002A5FC1">
            <w:pPr>
              <w:jc w:val="center"/>
              <w:rPr>
                <w:rFonts w:asciiTheme="minorHAnsi" w:hAnsiTheme="minorHAnsi"/>
                <w:b/>
                <w:bCs/>
                <w:color w:val="FFFFFF" w:themeColor="background1"/>
                <w:sz w:val="36"/>
                <w:szCs w:val="36"/>
                <w:lang w:val="en-US"/>
              </w:rPr>
            </w:pPr>
            <w:r w:rsidRPr="005659F9">
              <w:rPr>
                <w:rFonts w:asciiTheme="minorHAnsi" w:hAnsiTheme="minorHAnsi"/>
                <w:b/>
                <w:bCs/>
                <w:color w:val="FFFFFF" w:themeColor="background1"/>
                <w:sz w:val="36"/>
                <w:szCs w:val="36"/>
              </w:rPr>
              <w:t>КУРИКУЛУМ</w:t>
            </w:r>
          </w:p>
          <w:p w14:paraId="19E3BCA1" w14:textId="028CA7BE" w:rsidR="005659F9" w:rsidRDefault="005659F9" w:rsidP="002A5FC1">
            <w:pPr>
              <w:jc w:val="center"/>
              <w:rPr>
                <w:rFonts w:asciiTheme="minorHAnsi" w:hAnsiTheme="minorHAnsi"/>
                <w:b/>
                <w:bCs/>
                <w:color w:val="FFFFFF" w:themeColor="background1"/>
                <w:sz w:val="36"/>
                <w:szCs w:val="36"/>
                <w:lang w:val="en-US"/>
              </w:rPr>
            </w:pPr>
            <w:r w:rsidRPr="005659F9">
              <w:rPr>
                <w:rFonts w:asciiTheme="minorHAnsi" w:hAnsiTheme="minorHAnsi"/>
                <w:b/>
                <w:bCs/>
                <w:color w:val="FFFFFF" w:themeColor="background1"/>
                <w:sz w:val="36"/>
                <w:szCs w:val="36"/>
              </w:rPr>
              <w:t xml:space="preserve"> </w:t>
            </w:r>
          </w:p>
          <w:p w14:paraId="6B92E20A" w14:textId="71436648" w:rsidR="005E17AD" w:rsidRPr="00777553" w:rsidRDefault="005659F9" w:rsidP="005659F9">
            <w:pPr>
              <w:jc w:val="center"/>
              <w:rPr>
                <w:rFonts w:asciiTheme="minorHAnsi" w:hAnsiTheme="minorHAnsi"/>
                <w:caps/>
              </w:rPr>
            </w:pPr>
            <w:r w:rsidRPr="005659F9">
              <w:rPr>
                <w:rFonts w:asciiTheme="minorHAnsi" w:hAnsiTheme="minorHAnsi"/>
                <w:b/>
                <w:bCs/>
                <w:color w:val="FFFFFF" w:themeColor="background1"/>
                <w:sz w:val="36"/>
                <w:szCs w:val="36"/>
              </w:rPr>
              <w:t xml:space="preserve">Наставни програм </w:t>
            </w:r>
            <w:r>
              <w:rPr>
                <w:rFonts w:asciiTheme="minorHAnsi" w:hAnsiTheme="minorHAnsi"/>
                <w:b/>
                <w:bCs/>
                <w:color w:val="FFFFFF" w:themeColor="background1"/>
                <w:sz w:val="36"/>
                <w:szCs w:val="36"/>
              </w:rPr>
              <w:t xml:space="preserve">и </w:t>
            </w:r>
            <w:r w:rsidRPr="005659F9">
              <w:rPr>
                <w:rFonts w:asciiTheme="minorHAnsi" w:hAnsiTheme="minorHAnsi"/>
                <w:b/>
                <w:bCs/>
                <w:color w:val="FFFFFF" w:themeColor="background1"/>
                <w:sz w:val="36"/>
                <w:szCs w:val="36"/>
              </w:rPr>
              <w:t xml:space="preserve">план </w:t>
            </w:r>
            <w:r>
              <w:rPr>
                <w:rFonts w:asciiTheme="minorHAnsi" w:hAnsiTheme="minorHAnsi"/>
                <w:b/>
                <w:bCs/>
                <w:color w:val="FFFFFF" w:themeColor="background1"/>
                <w:sz w:val="36"/>
                <w:szCs w:val="36"/>
              </w:rPr>
              <w:t>за</w:t>
            </w:r>
            <w:r w:rsidRPr="005659F9">
              <w:rPr>
                <w:rFonts w:asciiTheme="minorHAnsi" w:hAnsiTheme="minorHAnsi"/>
                <w:b/>
                <w:bCs/>
                <w:color w:val="FFFFFF" w:themeColor="background1"/>
                <w:sz w:val="36"/>
                <w:szCs w:val="36"/>
              </w:rPr>
              <w:t xml:space="preserve"> 5 модула </w:t>
            </w:r>
            <w:r>
              <w:rPr>
                <w:rFonts w:asciiTheme="minorHAnsi" w:hAnsiTheme="minorHAnsi"/>
                <w:b/>
                <w:bCs/>
                <w:color w:val="FFFFFF" w:themeColor="background1"/>
                <w:sz w:val="36"/>
                <w:szCs w:val="36"/>
              </w:rPr>
              <w:t>обуке</w:t>
            </w:r>
          </w:p>
        </w:tc>
        <w:tc>
          <w:tcPr>
            <w:tcW w:w="717" w:type="dxa"/>
            <w:tcBorders>
              <w:left w:val="single" w:sz="12" w:space="0" w:color="008000"/>
            </w:tcBorders>
            <w:shd w:val="clear" w:color="auto" w:fill="auto"/>
            <w:vAlign w:val="center"/>
          </w:tcPr>
          <w:p w14:paraId="7CF6787D" w14:textId="77777777" w:rsidR="005E17AD" w:rsidRPr="00777553" w:rsidRDefault="005E17AD" w:rsidP="002A5FC1">
            <w:pPr>
              <w:jc w:val="center"/>
              <w:rPr>
                <w:rFonts w:asciiTheme="minorHAnsi" w:hAnsiTheme="minorHAnsi"/>
              </w:rPr>
            </w:pPr>
          </w:p>
        </w:tc>
      </w:tr>
      <w:tr w:rsidR="005E17AD" w:rsidRPr="00777553" w14:paraId="42E139B2" w14:textId="77777777" w:rsidTr="002A5FC1">
        <w:trPr>
          <w:trHeight w:val="592"/>
        </w:trPr>
        <w:tc>
          <w:tcPr>
            <w:tcW w:w="702" w:type="dxa"/>
            <w:shd w:val="clear" w:color="auto" w:fill="auto"/>
            <w:vAlign w:val="center"/>
          </w:tcPr>
          <w:p w14:paraId="4750025E" w14:textId="77777777" w:rsidR="005E17AD" w:rsidRPr="00777553" w:rsidRDefault="005E17AD" w:rsidP="002A5FC1">
            <w:pPr>
              <w:jc w:val="center"/>
              <w:rPr>
                <w:rFonts w:asciiTheme="minorHAnsi" w:hAnsiTheme="minorHAnsi"/>
              </w:rPr>
            </w:pPr>
          </w:p>
        </w:tc>
        <w:tc>
          <w:tcPr>
            <w:tcW w:w="8460" w:type="dxa"/>
            <w:tcBorders>
              <w:top w:val="single" w:sz="12" w:space="0" w:color="008000"/>
            </w:tcBorders>
            <w:shd w:val="clear" w:color="auto" w:fill="auto"/>
            <w:vAlign w:val="center"/>
          </w:tcPr>
          <w:p w14:paraId="6377B633" w14:textId="77777777" w:rsidR="005E17AD" w:rsidRPr="00777553" w:rsidRDefault="005E17AD" w:rsidP="002A5FC1">
            <w:pPr>
              <w:jc w:val="center"/>
              <w:rPr>
                <w:rFonts w:asciiTheme="minorHAnsi" w:hAnsiTheme="minorHAnsi"/>
              </w:rPr>
            </w:pPr>
          </w:p>
        </w:tc>
        <w:tc>
          <w:tcPr>
            <w:tcW w:w="717" w:type="dxa"/>
            <w:shd w:val="clear" w:color="auto" w:fill="auto"/>
            <w:vAlign w:val="center"/>
          </w:tcPr>
          <w:p w14:paraId="0295AB82" w14:textId="77777777" w:rsidR="005E17AD" w:rsidRPr="00777553" w:rsidRDefault="005E17AD" w:rsidP="002A5FC1">
            <w:pPr>
              <w:jc w:val="center"/>
              <w:rPr>
                <w:rFonts w:asciiTheme="minorHAnsi" w:hAnsiTheme="minorHAnsi"/>
              </w:rPr>
            </w:pPr>
          </w:p>
        </w:tc>
      </w:tr>
    </w:tbl>
    <w:p w14:paraId="556F4698" w14:textId="77777777" w:rsidR="005E17AD" w:rsidRPr="00777553" w:rsidRDefault="005E17AD" w:rsidP="005E17AD"/>
    <w:p w14:paraId="28F41966" w14:textId="77777777" w:rsidR="005E17AD" w:rsidRPr="00777553" w:rsidRDefault="005E17AD" w:rsidP="005E17AD"/>
    <w:p w14:paraId="377F3246" w14:textId="77777777" w:rsidR="005E17AD" w:rsidRPr="00777553" w:rsidRDefault="005E17AD" w:rsidP="005E17AD">
      <w:pPr>
        <w:rPr>
          <w:b/>
          <w:bCs/>
        </w:rPr>
      </w:pPr>
      <w:r w:rsidRPr="00777553">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5E17AD" w:rsidRPr="00777553" w14:paraId="25B7BBDE" w14:textId="77777777" w:rsidTr="002A5FC1">
        <w:trPr>
          <w:trHeight w:val="439"/>
        </w:trPr>
        <w:tc>
          <w:tcPr>
            <w:tcW w:w="2518" w:type="dxa"/>
            <w:shd w:val="clear" w:color="auto" w:fill="C6D9F1" w:themeFill="text2" w:themeFillTint="33"/>
            <w:vAlign w:val="center"/>
          </w:tcPr>
          <w:p w14:paraId="25B88791" w14:textId="77777777" w:rsidR="005E17AD" w:rsidRPr="00777553" w:rsidRDefault="005E17AD" w:rsidP="002A5FC1">
            <w:pPr>
              <w:jc w:val="both"/>
              <w:rPr>
                <w:rFonts w:asciiTheme="minorHAnsi" w:hAnsiTheme="minorHAnsi"/>
              </w:rPr>
            </w:pPr>
            <w:r w:rsidRPr="00777553">
              <w:rPr>
                <w:rFonts w:asciiTheme="minorHAnsi" w:hAnsiTheme="minorHAnsi"/>
              </w:rPr>
              <w:t>Резултат активности:</w:t>
            </w:r>
          </w:p>
        </w:tc>
        <w:sdt>
          <w:sdtPr>
            <w:rPr>
              <w:rFonts w:asciiTheme="minorHAnsi" w:hAnsiTheme="minorHAnsi"/>
            </w:rPr>
            <w:id w:val="-783342727"/>
            <w:placeholder>
              <w:docPart w:val="E924A6D17A0940A1A38406564528D26E"/>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33357AE0" w14:textId="5E1BF200" w:rsidR="005E17AD" w:rsidRPr="00777553" w:rsidRDefault="00EF2BAD" w:rsidP="002A5FC1">
                <w:pPr>
                  <w:rPr>
                    <w:rFonts w:asciiTheme="minorHAnsi" w:hAnsiTheme="minorHAnsi"/>
                  </w:rPr>
                </w:pPr>
                <w:r w:rsidRPr="00777553">
                  <w:rPr>
                    <w:rFonts w:asciiTheme="minorHAnsi" w:hAnsiTheme="minorHAnsi"/>
                  </w:rPr>
                  <w:t>А5 Развој едукативних алата за озелењавање пословања</w:t>
                </w:r>
              </w:p>
            </w:tc>
          </w:sdtContent>
        </w:sdt>
      </w:tr>
      <w:tr w:rsidR="005E17AD" w:rsidRPr="00777553" w14:paraId="6B8E4206" w14:textId="77777777" w:rsidTr="002A5FC1">
        <w:trPr>
          <w:trHeight w:val="439"/>
        </w:trPr>
        <w:tc>
          <w:tcPr>
            <w:tcW w:w="2518" w:type="dxa"/>
            <w:shd w:val="clear" w:color="auto" w:fill="C6D9F1" w:themeFill="text2" w:themeFillTint="33"/>
            <w:vAlign w:val="center"/>
          </w:tcPr>
          <w:p w14:paraId="14AEFAFC" w14:textId="77777777" w:rsidR="005E17AD" w:rsidRPr="00777553" w:rsidRDefault="005E17AD" w:rsidP="002A5FC1">
            <w:pPr>
              <w:jc w:val="both"/>
              <w:rPr>
                <w:rFonts w:asciiTheme="minorHAnsi" w:hAnsiTheme="minorHAnsi"/>
              </w:rPr>
            </w:pPr>
            <w:r w:rsidRPr="00777553">
              <w:rPr>
                <w:rFonts w:asciiTheme="minorHAnsi" w:hAnsiTheme="minorHAnsi"/>
              </w:rPr>
              <w:t>Тип документа:</w:t>
            </w:r>
          </w:p>
        </w:tc>
        <w:tc>
          <w:tcPr>
            <w:tcW w:w="7360" w:type="dxa"/>
            <w:vAlign w:val="center"/>
          </w:tcPr>
          <w:p w14:paraId="17DF4607" w14:textId="56704887" w:rsidR="005E17AD" w:rsidRPr="00777553" w:rsidRDefault="00EF2BAD" w:rsidP="002A5FC1">
            <w:pPr>
              <w:rPr>
                <w:rFonts w:asciiTheme="minorHAnsi" w:hAnsiTheme="minorHAnsi"/>
              </w:rPr>
            </w:pPr>
            <w:r w:rsidRPr="00777553">
              <w:rPr>
                <w:rFonts w:asciiTheme="minorHAnsi" w:hAnsiTheme="minorHAnsi"/>
              </w:rPr>
              <w:t>Програм обуке</w:t>
            </w:r>
          </w:p>
        </w:tc>
      </w:tr>
      <w:tr w:rsidR="005E17AD" w:rsidRPr="00777553" w14:paraId="1EA18FB6" w14:textId="77777777" w:rsidTr="002A5FC1">
        <w:trPr>
          <w:trHeight w:val="439"/>
        </w:trPr>
        <w:tc>
          <w:tcPr>
            <w:tcW w:w="2518" w:type="dxa"/>
            <w:shd w:val="clear" w:color="auto" w:fill="C6D9F1" w:themeFill="text2" w:themeFillTint="33"/>
            <w:vAlign w:val="center"/>
          </w:tcPr>
          <w:p w14:paraId="4B87C4F5" w14:textId="77777777" w:rsidR="005E17AD" w:rsidRPr="00777553" w:rsidRDefault="005E17AD" w:rsidP="002A5FC1">
            <w:pPr>
              <w:jc w:val="both"/>
              <w:rPr>
                <w:rFonts w:asciiTheme="minorHAnsi" w:hAnsiTheme="minorHAnsi"/>
              </w:rPr>
            </w:pPr>
            <w:r w:rsidRPr="00777553">
              <w:rPr>
                <w:rFonts w:asciiTheme="minorHAnsi" w:hAnsiTheme="minorHAnsi"/>
              </w:rPr>
              <w:t>Одговорни партнер:</w:t>
            </w:r>
          </w:p>
        </w:tc>
        <w:sdt>
          <w:sdtPr>
            <w:rPr>
              <w:rFonts w:asciiTheme="minorHAnsi" w:hAnsiTheme="minorHAnsi"/>
            </w:rPr>
            <w:id w:val="-1904670498"/>
            <w:placeholder>
              <w:docPart w:val="6AFD1181254C4617AB3808B5D9364E0E"/>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329BD0AF" w14:textId="77777777" w:rsidR="005E17AD" w:rsidRPr="00777553" w:rsidRDefault="005E17AD" w:rsidP="002A5FC1">
                <w:pPr>
                  <w:rPr>
                    <w:rFonts w:asciiTheme="minorHAnsi" w:hAnsiTheme="minorHAnsi"/>
                  </w:rPr>
                </w:pPr>
                <w:r w:rsidRPr="00777553">
                  <w:rPr>
                    <w:rFonts w:asciiTheme="minorHAnsi" w:hAnsiTheme="minorHAnsi"/>
                  </w:rPr>
                  <w:t>Центар за развој Јабланичког и Пчињског округа Лесковац Србија</w:t>
                </w:r>
              </w:p>
            </w:tc>
          </w:sdtContent>
        </w:sdt>
      </w:tr>
      <w:tr w:rsidR="005E17AD" w:rsidRPr="00777553" w14:paraId="7BF7D757" w14:textId="77777777" w:rsidTr="002A5FC1">
        <w:trPr>
          <w:trHeight w:val="439"/>
        </w:trPr>
        <w:tc>
          <w:tcPr>
            <w:tcW w:w="2518" w:type="dxa"/>
            <w:shd w:val="clear" w:color="auto" w:fill="C6D9F1" w:themeFill="text2" w:themeFillTint="33"/>
            <w:vAlign w:val="center"/>
          </w:tcPr>
          <w:p w14:paraId="3712ED31" w14:textId="77777777" w:rsidR="005E17AD" w:rsidRPr="00777553" w:rsidRDefault="005E17AD" w:rsidP="002A5FC1">
            <w:pPr>
              <w:jc w:val="both"/>
              <w:rPr>
                <w:rFonts w:asciiTheme="minorHAnsi" w:hAnsiTheme="minorHAnsi"/>
              </w:rPr>
            </w:pPr>
            <w:r w:rsidRPr="00777553">
              <w:rPr>
                <w:rFonts w:asciiTheme="minorHAnsi" w:hAnsiTheme="minorHAnsi"/>
              </w:rPr>
              <w:t>Ниво дисеминације:</w:t>
            </w:r>
          </w:p>
        </w:tc>
        <w:sdt>
          <w:sdtPr>
            <w:rPr>
              <w:rFonts w:asciiTheme="minorHAnsi" w:hAnsiTheme="minorHAnsi"/>
            </w:rPr>
            <w:id w:val="1801184184"/>
            <w:placeholder>
              <w:docPart w:val="B5157559BA9A4AD2AA6D4A7FA0F899B4"/>
            </w:placeholder>
            <w:dropDownList>
              <w:listItem w:value="Choose an item."/>
              <w:listItem w:displayText="Јавни" w:value="Јавни"/>
              <w:listItem w:displayText="Интерни" w:value="Интерни"/>
            </w:dropDownList>
          </w:sdtPr>
          <w:sdtContent>
            <w:tc>
              <w:tcPr>
                <w:tcW w:w="7360" w:type="dxa"/>
                <w:vAlign w:val="center"/>
              </w:tcPr>
              <w:p w14:paraId="6C2253DB" w14:textId="2990AC84" w:rsidR="005E17AD" w:rsidRPr="00777553" w:rsidRDefault="00B345BD" w:rsidP="002A5FC1">
                <w:pPr>
                  <w:jc w:val="both"/>
                  <w:rPr>
                    <w:rFonts w:asciiTheme="minorHAnsi" w:hAnsiTheme="minorHAnsi"/>
                  </w:rPr>
                </w:pPr>
                <w:r>
                  <w:rPr>
                    <w:rFonts w:asciiTheme="minorHAnsi" w:hAnsiTheme="minorHAnsi"/>
                  </w:rPr>
                  <w:t>Јавни</w:t>
                </w:r>
              </w:p>
            </w:tc>
          </w:sdtContent>
        </w:sdt>
      </w:tr>
    </w:tbl>
    <w:p w14:paraId="6E0D1C43" w14:textId="77777777" w:rsidR="005E17AD" w:rsidRPr="00777553" w:rsidRDefault="005E17AD" w:rsidP="005E17AD"/>
    <w:p w14:paraId="080239B1" w14:textId="77777777" w:rsidR="005E17AD" w:rsidRPr="00777553" w:rsidRDefault="005E17AD" w:rsidP="005E17AD">
      <w:r w:rsidRPr="00777553">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5E17AD" w:rsidRPr="00777553" w14:paraId="2C585921" w14:textId="77777777" w:rsidTr="002A5FC1">
        <w:tc>
          <w:tcPr>
            <w:tcW w:w="2469" w:type="dxa"/>
            <w:tcBorders>
              <w:top w:val="single" w:sz="4" w:space="0" w:color="auto"/>
            </w:tcBorders>
            <w:shd w:val="clear" w:color="auto" w:fill="C6D9F1" w:themeFill="text2" w:themeFillTint="33"/>
            <w:vAlign w:val="center"/>
          </w:tcPr>
          <w:p w14:paraId="586BFECF"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421B3E4A"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2A3176B9"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46A468E1"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Аутор(и)</w:t>
            </w:r>
          </w:p>
        </w:tc>
      </w:tr>
      <w:tr w:rsidR="005E17AD" w:rsidRPr="00777553" w14:paraId="112201A9" w14:textId="77777777" w:rsidTr="002A5FC1">
        <w:tc>
          <w:tcPr>
            <w:tcW w:w="2469" w:type="dxa"/>
            <w:vAlign w:val="center"/>
          </w:tcPr>
          <w:p w14:paraId="54601536"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v1.0</w:t>
            </w:r>
          </w:p>
        </w:tc>
        <w:tc>
          <w:tcPr>
            <w:tcW w:w="2470" w:type="dxa"/>
            <w:vAlign w:val="center"/>
          </w:tcPr>
          <w:p w14:paraId="051AAABD" w14:textId="1B5555F8" w:rsidR="005E17AD" w:rsidRPr="00777553" w:rsidRDefault="00EF2BAD" w:rsidP="002A5FC1">
            <w:pPr>
              <w:spacing w:before="60" w:after="60"/>
              <w:jc w:val="center"/>
              <w:rPr>
                <w:rFonts w:asciiTheme="minorHAnsi" w:hAnsiTheme="minorHAnsi"/>
              </w:rPr>
            </w:pPr>
            <w:r w:rsidRPr="00777553">
              <w:rPr>
                <w:rFonts w:asciiTheme="minorHAnsi" w:hAnsiTheme="minorHAnsi"/>
              </w:rPr>
              <w:t>21</w:t>
            </w:r>
            <w:r w:rsidR="005E17AD" w:rsidRPr="00777553">
              <w:rPr>
                <w:rFonts w:asciiTheme="minorHAnsi" w:hAnsiTheme="minorHAnsi"/>
              </w:rPr>
              <w:t>.11.2024.г.</w:t>
            </w:r>
          </w:p>
        </w:tc>
        <w:tc>
          <w:tcPr>
            <w:tcW w:w="2470" w:type="dxa"/>
            <w:vAlign w:val="center"/>
          </w:tcPr>
          <w:p w14:paraId="6B14BA46"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Нацрт</w:t>
            </w:r>
          </w:p>
        </w:tc>
        <w:tc>
          <w:tcPr>
            <w:tcW w:w="2470" w:type="dxa"/>
            <w:vMerge w:val="restart"/>
            <w:vAlign w:val="center"/>
          </w:tcPr>
          <w:p w14:paraId="153AF051" w14:textId="2BBB4C2A" w:rsidR="005E17AD" w:rsidRPr="00777553" w:rsidRDefault="005E17AD" w:rsidP="002A5FC1">
            <w:pPr>
              <w:pStyle w:val="ListParagraph"/>
              <w:numPr>
                <w:ilvl w:val="0"/>
                <w:numId w:val="1"/>
              </w:numPr>
              <w:spacing w:before="60" w:after="60"/>
              <w:rPr>
                <w:rFonts w:asciiTheme="minorHAnsi" w:hAnsiTheme="minorHAnsi"/>
                <w:sz w:val="18"/>
                <w:szCs w:val="18"/>
              </w:rPr>
            </w:pPr>
            <w:r w:rsidRPr="00777553">
              <w:rPr>
                <w:rFonts w:asciiTheme="minorHAnsi" w:hAnsiTheme="minorHAnsi"/>
                <w:sz w:val="18"/>
                <w:szCs w:val="18"/>
              </w:rPr>
              <w:t>PMT</w:t>
            </w:r>
          </w:p>
        </w:tc>
      </w:tr>
      <w:tr w:rsidR="005E17AD" w:rsidRPr="00777553" w14:paraId="42F9B169" w14:textId="77777777" w:rsidTr="002A5FC1">
        <w:tc>
          <w:tcPr>
            <w:tcW w:w="2469" w:type="dxa"/>
            <w:vAlign w:val="bottom"/>
          </w:tcPr>
          <w:p w14:paraId="60A666A4"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v 2.0</w:t>
            </w:r>
          </w:p>
        </w:tc>
        <w:tc>
          <w:tcPr>
            <w:tcW w:w="2470" w:type="dxa"/>
            <w:vAlign w:val="center"/>
          </w:tcPr>
          <w:p w14:paraId="6ABC8EE5" w14:textId="63909648" w:rsidR="005E17AD" w:rsidRPr="00777553" w:rsidRDefault="005659F9" w:rsidP="002A5FC1">
            <w:pPr>
              <w:spacing w:before="60" w:after="60"/>
              <w:jc w:val="center"/>
              <w:rPr>
                <w:rFonts w:asciiTheme="minorHAnsi" w:hAnsiTheme="minorHAnsi"/>
              </w:rPr>
            </w:pPr>
            <w:r>
              <w:rPr>
                <w:rFonts w:asciiTheme="minorHAnsi" w:hAnsiTheme="minorHAnsi"/>
              </w:rPr>
              <w:t>11.04.2025.г.</w:t>
            </w:r>
          </w:p>
        </w:tc>
        <w:tc>
          <w:tcPr>
            <w:tcW w:w="2470" w:type="dxa"/>
            <w:vAlign w:val="bottom"/>
          </w:tcPr>
          <w:p w14:paraId="5EC2E7EB" w14:textId="77777777" w:rsidR="005E17AD" w:rsidRPr="00777553" w:rsidRDefault="005E17AD" w:rsidP="002A5FC1">
            <w:pPr>
              <w:spacing w:before="60" w:after="60"/>
              <w:jc w:val="center"/>
              <w:rPr>
                <w:rFonts w:asciiTheme="minorHAnsi" w:hAnsiTheme="minorHAnsi"/>
              </w:rPr>
            </w:pPr>
            <w:r w:rsidRPr="00777553">
              <w:rPr>
                <w:rFonts w:asciiTheme="minorHAnsi" w:hAnsiTheme="minorHAnsi"/>
              </w:rPr>
              <w:t>Финална верзија</w:t>
            </w:r>
          </w:p>
        </w:tc>
        <w:tc>
          <w:tcPr>
            <w:tcW w:w="2470" w:type="dxa"/>
            <w:vMerge/>
            <w:vAlign w:val="center"/>
          </w:tcPr>
          <w:p w14:paraId="7647FE74" w14:textId="77777777" w:rsidR="005E17AD" w:rsidRPr="00777553" w:rsidRDefault="005E17AD" w:rsidP="002A5FC1">
            <w:pPr>
              <w:spacing w:before="60" w:after="60"/>
              <w:jc w:val="center"/>
              <w:rPr>
                <w:rFonts w:asciiTheme="minorHAnsi" w:hAnsiTheme="minorHAnsi"/>
              </w:rPr>
            </w:pPr>
          </w:p>
        </w:tc>
      </w:tr>
    </w:tbl>
    <w:p w14:paraId="0017D9FF" w14:textId="77777777" w:rsidR="005E17AD" w:rsidRPr="00777553" w:rsidRDefault="005E17AD" w:rsidP="005E17AD"/>
    <w:p w14:paraId="2E12BEBD" w14:textId="77777777" w:rsidR="005E17AD" w:rsidRPr="00777553" w:rsidRDefault="005E17AD" w:rsidP="005E17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5E17AD" w:rsidRPr="00777553" w14:paraId="59E7FFD3" w14:textId="77777777" w:rsidTr="00795E34">
        <w:tc>
          <w:tcPr>
            <w:tcW w:w="9663" w:type="dxa"/>
          </w:tcPr>
          <w:p w14:paraId="202C2DDB" w14:textId="77777777" w:rsidR="005E17AD" w:rsidRPr="00777553" w:rsidRDefault="005E17AD" w:rsidP="002A5FC1">
            <w:pPr>
              <w:tabs>
                <w:tab w:val="left" w:pos="5724"/>
              </w:tabs>
              <w:jc w:val="both"/>
              <w:rPr>
                <w:b/>
                <w:bCs/>
              </w:rPr>
            </w:pPr>
            <w:r w:rsidRPr="00777553">
              <w:rPr>
                <w:b/>
                <w:bCs/>
              </w:rPr>
              <w:t>Одрицање одговорности:</w:t>
            </w:r>
          </w:p>
        </w:tc>
      </w:tr>
      <w:tr w:rsidR="005E17AD" w:rsidRPr="00777553" w14:paraId="379213A1" w14:textId="77777777" w:rsidTr="00795E34">
        <w:tc>
          <w:tcPr>
            <w:tcW w:w="9663" w:type="dxa"/>
          </w:tcPr>
          <w:p w14:paraId="344E369E" w14:textId="77777777" w:rsidR="005E17AD" w:rsidRPr="00777553" w:rsidRDefault="005E17AD" w:rsidP="002A5FC1">
            <w:pPr>
              <w:tabs>
                <w:tab w:val="left" w:pos="5724"/>
              </w:tabs>
              <w:jc w:val="both"/>
            </w:pPr>
            <w:r w:rsidRPr="00777553">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777553">
              <w:t>Темпус</w:t>
            </w:r>
            <w:proofErr w:type="spellEnd"/>
            <w:r w:rsidRPr="00777553">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7F94BBFE" w14:textId="77777777" w:rsidR="00795E34" w:rsidRPr="00795E34" w:rsidRDefault="00795E34" w:rsidP="00795E34">
      <w:pPr>
        <w:pStyle w:val="Heading1"/>
        <w:spacing w:before="0" w:after="0"/>
        <w:rPr>
          <w:rFonts w:asciiTheme="minorHAnsi" w:hAnsiTheme="minorHAnsi" w:cstheme="minorHAnsi"/>
          <w:b/>
          <w:bCs/>
          <w:color w:val="auto"/>
          <w:sz w:val="22"/>
          <w:szCs w:val="22"/>
        </w:rPr>
      </w:pPr>
      <w:bookmarkStart w:id="0" w:name="_Toc182380261"/>
      <w:r w:rsidRPr="00795E34">
        <w:rPr>
          <w:rFonts w:asciiTheme="minorHAnsi" w:hAnsiTheme="minorHAnsi" w:cstheme="minorHAnsi"/>
          <w:b/>
          <w:bCs/>
          <w:color w:val="auto"/>
          <w:sz w:val="22"/>
          <w:szCs w:val="22"/>
        </w:rPr>
        <w:lastRenderedPageBreak/>
        <w:t>1. Увод</w:t>
      </w:r>
      <w:bookmarkEnd w:id="0"/>
      <w:r w:rsidRPr="00795E34">
        <w:rPr>
          <w:rFonts w:asciiTheme="minorHAnsi" w:hAnsiTheme="minorHAnsi" w:cstheme="minorHAnsi"/>
          <w:b/>
          <w:bCs/>
          <w:color w:val="auto"/>
          <w:sz w:val="22"/>
          <w:szCs w:val="22"/>
        </w:rPr>
        <w:t xml:space="preserve"> </w:t>
      </w:r>
    </w:p>
    <w:p w14:paraId="07FCFE35" w14:textId="77777777" w:rsidR="00795E34" w:rsidRPr="002B61CF" w:rsidRDefault="00795E34" w:rsidP="00795E34">
      <w:pPr>
        <w:tabs>
          <w:tab w:val="left" w:pos="3708"/>
        </w:tabs>
      </w:pPr>
    </w:p>
    <w:p w14:paraId="6B954E47" w14:textId="2173C208" w:rsidR="00795E34" w:rsidRPr="002B61CF" w:rsidRDefault="00795E34" w:rsidP="00795E34">
      <w:pPr>
        <w:tabs>
          <w:tab w:val="left" w:pos="3708"/>
        </w:tabs>
        <w:jc w:val="both"/>
        <w:rPr>
          <w:color w:val="0000FF"/>
        </w:rPr>
      </w:pPr>
      <w:r w:rsidRPr="002B61CF">
        <w:rPr>
          <w:color w:val="0000FF"/>
        </w:rPr>
        <w:t xml:space="preserve">Микро, мала и средња предузећа и предузетници (МСП-а) играју кључну улогу у економијама широм света и најчешћи су облик привредних субјеката. МСП-а у Србији чине 99,85% привредних субјеката и обезбеђују 2/3 укупне запослености. У Северној Македонији представљају 90% пословне популације и учествују у креирању 75% радиних места. Њихов појединачни утицај на животну средину је мали, али њихов збирни утицај је изразит. Због тога је неопходно извршити транзицију ка зеленом пословању. Зелено пословање представља пословну праксу која тежи да смањи негативне утицаје на животну средину, локалну заједницу, друштво или економију уз остваривање профита. Зелена предузећа укључују принципе одрживости у своје пословне одлуке и настоје да уравнотеже зараду са очувањем животне средине. Ова предузећа озелењавају своје производне процесе и/или испоручују еколошке прихватљиве производе и услуге. Већина привредних субјеката има потенцијал за озелењавање пословања путем повећања ефикасности коришћења ресурса. </w:t>
      </w:r>
      <w:r w:rsidRPr="002B61CF">
        <w:rPr>
          <w:bCs/>
          <w:color w:val="0000FF"/>
        </w:rPr>
        <w:t xml:space="preserve">Озелењавање пословања је и шанса за МСП-а да направе значајне уштеде у свом пословању и тако повећају своју конкурентност на тржишту. </w:t>
      </w:r>
      <w:r w:rsidRPr="002B61CF">
        <w:rPr>
          <w:color w:val="0000FF"/>
        </w:rPr>
        <w:t xml:space="preserve">Недостатак капитала, недовољне зелене вештине и недостатак информације о зеленим подстицајима и зеленим јавним набавкама представљају значајне препреке на путу озелењавање пословања. За повећање ефикасности ресурса и остварење зелене транзиције у Србији и Северној Македонији неопходно је стицање зелених вештина али и примена алата за озелењавање пословања (нпр. листе за само процену), сарадња и трансфер најбољих зелених пракси. У том процесу, организације за подршку пословању (ОПП) су важна карика за усмеравање МСП-а ка усвајању зелених пословних пракси. Оне треба да обезбеде потребне информације и обуке за озелењавања пословања МСП-а у Србији и Северној Македонији. </w:t>
      </w:r>
      <w:r w:rsidRPr="002B61CF">
        <w:rPr>
          <w:rFonts w:asciiTheme="minorHAnsi" w:hAnsiTheme="minorHAnsi"/>
          <w:color w:val="0000FF"/>
        </w:rPr>
        <w:t xml:space="preserve">Пројекат Зелени пут – Партнерство за зелено пословање у оквиру ЕРАЗМУС+ програма (у даљем тексту: Пројект) настоји да подржи развој зелених вештина код МСП-а и организација за подршку пословању (ОПП)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Општи циљ пројекта је да пружи подршку развоју зелених вештина код МСП и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Реализација пројеката омогућава путеве учења и примену једноставних и практичних решења за озелењавање пословања. Ови путеви су трасирани кроз три специфична циља и то: 1) опремити тренере/едукаторе из ОПП новим компетенцијама (вештинама, знањем, ставовима) и алатима за озелењавање пословања; 2) развити и тестирати прилагођену методологију обуке, наставне планове и програме обуке и модуле обуке за озелењавање пословања; 3) подстицати зелену транзицију малих и средњих предузећа и социјално-економских партнера кроз размену најбољих пракси и искустава у озелењавању пословања. </w:t>
      </w:r>
      <w:r w:rsidR="000B5345" w:rsidRPr="000B5345">
        <w:rPr>
          <w:rFonts w:asciiTheme="minorHAnsi" w:hAnsiTheme="minorHAnsi"/>
          <w:color w:val="0000FF"/>
        </w:rPr>
        <w:t>Курикулум</w:t>
      </w:r>
      <w:r w:rsidR="000B5345">
        <w:rPr>
          <w:rFonts w:asciiTheme="minorHAnsi" w:hAnsiTheme="minorHAnsi"/>
          <w:color w:val="0000FF"/>
        </w:rPr>
        <w:t>, односно н</w:t>
      </w:r>
      <w:r w:rsidR="000B5345" w:rsidRPr="000B5345">
        <w:rPr>
          <w:rFonts w:asciiTheme="minorHAnsi" w:hAnsiTheme="minorHAnsi"/>
          <w:color w:val="0000FF"/>
        </w:rPr>
        <w:t>аставни програм и план за 5 модула обуке</w:t>
      </w:r>
      <w:r w:rsidR="000B5345">
        <w:rPr>
          <w:rFonts w:asciiTheme="minorHAnsi" w:hAnsiTheme="minorHAnsi"/>
          <w:color w:val="0000FF"/>
        </w:rPr>
        <w:t xml:space="preserve"> из домена озелењавање пословања је директан одговор</w:t>
      </w:r>
      <w:r w:rsidR="000B5345" w:rsidRPr="000B5345">
        <w:rPr>
          <w:rFonts w:asciiTheme="minorHAnsi" w:hAnsiTheme="minorHAnsi"/>
          <w:color w:val="0000FF"/>
        </w:rPr>
        <w:t xml:space="preserve"> на исказане потребе које су </w:t>
      </w:r>
      <w:r w:rsidR="000B5345">
        <w:rPr>
          <w:rFonts w:asciiTheme="minorHAnsi" w:hAnsiTheme="minorHAnsi"/>
          <w:color w:val="0000FF"/>
        </w:rPr>
        <w:t xml:space="preserve">констатоване </w:t>
      </w:r>
      <w:r w:rsidR="000B5345" w:rsidRPr="000B5345">
        <w:rPr>
          <w:rFonts w:asciiTheme="minorHAnsi" w:hAnsiTheme="minorHAnsi"/>
          <w:color w:val="0000FF"/>
        </w:rPr>
        <w:t>у анализи потреба за обука.</w:t>
      </w:r>
      <w:r w:rsidR="000B5345">
        <w:rPr>
          <w:rFonts w:asciiTheme="minorHAnsi" w:hAnsiTheme="minorHAnsi"/>
          <w:color w:val="0000FF"/>
        </w:rPr>
        <w:t xml:space="preserve"> </w:t>
      </w:r>
      <w:r w:rsidRPr="002B61CF">
        <w:rPr>
          <w:rFonts w:asciiTheme="minorHAnsi" w:hAnsiTheme="minorHAnsi"/>
          <w:color w:val="0000FF"/>
        </w:rPr>
        <w:t xml:space="preserve">Из угла ОПП-а веома је изазовна реализација обука за озелењавање пословања МСП-а. </w:t>
      </w:r>
      <w:r w:rsidRPr="002B61CF">
        <w:rPr>
          <w:color w:val="0000FF"/>
        </w:rPr>
        <w:t xml:space="preserve">Да би одговорили овом изазову тренери из ОПП-у морају бити опремљени новим компетенцијама (вештинама, знањем, ставовима) и алатима за озелењавање пословања. </w:t>
      </w:r>
      <w:r w:rsidR="000B5345">
        <w:rPr>
          <w:color w:val="0000FF"/>
        </w:rPr>
        <w:t xml:space="preserve"> Њима у првом реду служи овај курикулум.</w:t>
      </w:r>
      <w:r w:rsidR="000B5345" w:rsidRPr="000B5345">
        <w:t xml:space="preserve"> </w:t>
      </w:r>
      <w:r w:rsidR="000B5345" w:rsidRPr="000B5345">
        <w:rPr>
          <w:color w:val="0000FF"/>
        </w:rPr>
        <w:t xml:space="preserve">Међутим њега могу користити </w:t>
      </w:r>
      <w:r w:rsidR="007B3383">
        <w:rPr>
          <w:color w:val="0000FF"/>
        </w:rPr>
        <w:t>све</w:t>
      </w:r>
      <w:r w:rsidR="000B5345" w:rsidRPr="000B5345">
        <w:rPr>
          <w:color w:val="0000FF"/>
        </w:rPr>
        <w:t xml:space="preserve"> организације из</w:t>
      </w:r>
      <w:r w:rsidR="007B3383">
        <w:rPr>
          <w:color w:val="0000FF"/>
        </w:rPr>
        <w:t xml:space="preserve"> приватног, </w:t>
      </w:r>
      <w:r w:rsidR="000B5345" w:rsidRPr="000B5345">
        <w:rPr>
          <w:color w:val="0000FF"/>
        </w:rPr>
        <w:t>јавног и цивилног сектора кој</w:t>
      </w:r>
      <w:r w:rsidR="007B3383">
        <w:rPr>
          <w:color w:val="0000FF"/>
        </w:rPr>
        <w:t>е</w:t>
      </w:r>
      <w:r w:rsidR="000B5345" w:rsidRPr="000B5345">
        <w:rPr>
          <w:color w:val="0000FF"/>
        </w:rPr>
        <w:t xml:space="preserve"> су заинтересовани за зелену транзицију и озелењавање пословања.</w:t>
      </w:r>
      <w:r w:rsidR="007B3383">
        <w:rPr>
          <w:color w:val="0000FF"/>
        </w:rPr>
        <w:t xml:space="preserve"> Тренинг план и програм за озелењавање пословања  заједно са п</w:t>
      </w:r>
      <w:r w:rsidR="007B3383" w:rsidRPr="007B3383">
        <w:rPr>
          <w:color w:val="0000FF"/>
        </w:rPr>
        <w:t>рилагођен</w:t>
      </w:r>
      <w:r w:rsidR="007B3383">
        <w:rPr>
          <w:color w:val="0000FF"/>
        </w:rPr>
        <w:t xml:space="preserve">ом </w:t>
      </w:r>
      <w:r w:rsidR="007B3383" w:rsidRPr="007B3383">
        <w:rPr>
          <w:color w:val="0000FF"/>
        </w:rPr>
        <w:t>транснационалн</w:t>
      </w:r>
      <w:r w:rsidR="007B3383">
        <w:rPr>
          <w:color w:val="0000FF"/>
        </w:rPr>
        <w:t>ом</w:t>
      </w:r>
      <w:r w:rsidR="007B3383" w:rsidRPr="007B3383">
        <w:rPr>
          <w:color w:val="0000FF"/>
        </w:rPr>
        <w:t xml:space="preserve"> методологиј</w:t>
      </w:r>
      <w:r w:rsidR="007B3383">
        <w:rPr>
          <w:color w:val="0000FF"/>
        </w:rPr>
        <w:t xml:space="preserve">ом </w:t>
      </w:r>
      <w:r w:rsidR="007B3383" w:rsidRPr="007B3383">
        <w:rPr>
          <w:color w:val="0000FF"/>
        </w:rPr>
        <w:t>обуке</w:t>
      </w:r>
      <w:r w:rsidR="007B3383">
        <w:rPr>
          <w:color w:val="0000FF"/>
        </w:rPr>
        <w:t xml:space="preserve"> и осталим материјалима и алатима за </w:t>
      </w:r>
      <w:r w:rsidR="007B3383" w:rsidRPr="007B3383">
        <w:rPr>
          <w:color w:val="0000FF"/>
        </w:rPr>
        <w:t>тренере</w:t>
      </w:r>
      <w:r w:rsidR="007B3383">
        <w:rPr>
          <w:color w:val="0000FF"/>
        </w:rPr>
        <w:t xml:space="preserve"> </w:t>
      </w:r>
      <w:r w:rsidR="00A867E9">
        <w:rPr>
          <w:color w:val="0000FF"/>
        </w:rPr>
        <w:t xml:space="preserve">опрема тренере </w:t>
      </w:r>
      <w:r w:rsidR="00A867E9" w:rsidRPr="00A867E9">
        <w:rPr>
          <w:color w:val="0000FF"/>
        </w:rPr>
        <w:t xml:space="preserve">новим компетенцијама и алатима за озелењавање пословања.  </w:t>
      </w:r>
      <w:r w:rsidR="00A867E9">
        <w:rPr>
          <w:color w:val="0000FF"/>
        </w:rPr>
        <w:t xml:space="preserve">За успешну реализацију обуке припремљене су презентације за сваки модул и креирана је база знања која садржи алате и водиче посебно дизајниране за извођење обуке. </w:t>
      </w:r>
      <w:r w:rsidRPr="002B61CF">
        <w:rPr>
          <w:color w:val="0000FF"/>
        </w:rPr>
        <w:t xml:space="preserve">У току припреме наставног плана и програма за озелењавање пословања додатно су консултована МСП-а. </w:t>
      </w:r>
      <w:r w:rsidR="00A867E9">
        <w:rPr>
          <w:color w:val="0000FF"/>
        </w:rPr>
        <w:t>И у</w:t>
      </w:r>
      <w:r w:rsidRPr="002B61CF">
        <w:rPr>
          <w:color w:val="0000FF"/>
        </w:rPr>
        <w:t xml:space="preserve"> току тих консултација од МСП-а се тражило изјашњавање колико су креирани алати и водичи за озелењавање пословања корисни и практично употребљиви за МСП-а. Њихове препоруке и сугестије су унете у наставни план и програм обуке. У односу на иницијални план обуке извршене су корекције тако да је значајан  акценат дат на демонстрацији употребе алата и прикупљању информација које су корисне за озелењавање пословања. </w:t>
      </w:r>
    </w:p>
    <w:p w14:paraId="0AC8A0A7" w14:textId="47A285B0" w:rsidR="00795E34" w:rsidRPr="00795E34" w:rsidRDefault="00795E34" w:rsidP="00795E34">
      <w:pPr>
        <w:pStyle w:val="Heading1"/>
        <w:spacing w:before="0" w:after="0"/>
        <w:rPr>
          <w:rFonts w:asciiTheme="minorHAnsi" w:hAnsiTheme="minorHAnsi" w:cstheme="minorHAnsi"/>
          <w:b/>
          <w:bCs/>
          <w:color w:val="auto"/>
          <w:sz w:val="22"/>
          <w:szCs w:val="22"/>
        </w:rPr>
      </w:pPr>
      <w:r w:rsidRPr="00795E34">
        <w:rPr>
          <w:rFonts w:asciiTheme="minorHAnsi" w:hAnsiTheme="minorHAnsi" w:cstheme="minorHAnsi"/>
          <w:b/>
          <w:bCs/>
          <w:color w:val="auto"/>
          <w:sz w:val="22"/>
          <w:szCs w:val="22"/>
        </w:rPr>
        <w:lastRenderedPageBreak/>
        <w:t>2. Наставни програм обуке за озелењавање пословања</w:t>
      </w:r>
    </w:p>
    <w:p w14:paraId="4DC7D2E0" w14:textId="77777777" w:rsidR="00795E34" w:rsidRDefault="00795E34" w:rsidP="00795E34">
      <w:pPr>
        <w:tabs>
          <w:tab w:val="left" w:pos="3708"/>
        </w:tabs>
        <w:jc w:val="both"/>
      </w:pPr>
    </w:p>
    <w:p w14:paraId="7D5722EE" w14:textId="54C685E3" w:rsidR="00453EE9" w:rsidRDefault="00795E34" w:rsidP="00795E34">
      <w:pPr>
        <w:tabs>
          <w:tab w:val="left" w:pos="3708"/>
        </w:tabs>
        <w:jc w:val="both"/>
        <w:rPr>
          <w:color w:val="0000FF"/>
        </w:rPr>
      </w:pPr>
      <w:bookmarkStart w:id="1" w:name="_Hlk182556680"/>
      <w:r w:rsidRPr="00A867E9">
        <w:rPr>
          <w:rFonts w:asciiTheme="minorHAnsi" w:eastAsiaTheme="minorHAnsi" w:hAnsiTheme="minorHAnsi" w:cstheme="minorBidi"/>
          <w:color w:val="0000FF"/>
        </w:rPr>
        <w:t>Програм обуке за озелењавање пословања је модуларног карактера. Модули су посебни сегменти или пакети учења који воде до постигнућа дефинисаних исхода учења. Они су релативно независне јединице учења и као такви се могу организовати и стицати самостално или у склопу ширих програмских, односно организационих целина. Својом структуром модули обезбеђују стицање разноврсних знања и компетенција, развој одговарајућег сета вештина и повезивање различитих садржаја. Модел који је превиђен за обуку из домена озелењавање пословања одређен је у фази процене потреба. Он покрива 5 модула обука: 1) Рециклажа и смањење отпада; 2) Очување енергије и воде; 3) Спречавање загађења; 4) Зелена дистрибуција (паковање и одрживи транспорт) и 5) Зелене набавке и зелени финансијски инструменти.</w:t>
      </w:r>
      <w:bookmarkEnd w:id="1"/>
      <w:r w:rsidRPr="00A867E9">
        <w:rPr>
          <w:rFonts w:asciiTheme="minorHAnsi" w:eastAsiaTheme="minorHAnsi" w:hAnsiTheme="minorHAnsi" w:cstheme="minorBidi"/>
          <w:color w:val="0000FF"/>
        </w:rPr>
        <w:t xml:space="preserve"> Након </w:t>
      </w:r>
      <w:r w:rsidRPr="00A867E9">
        <w:rPr>
          <w:rFonts w:asciiTheme="minorHAnsi" w:eastAsiaTheme="minorHAnsi" w:hAnsiTheme="minorHAnsi" w:cstheme="minorBidi"/>
          <w:color w:val="0000FF"/>
        </w:rPr>
        <w:t xml:space="preserve">реализоване </w:t>
      </w:r>
      <w:r w:rsidRPr="00A867E9">
        <w:rPr>
          <w:rFonts w:asciiTheme="minorHAnsi" w:eastAsiaTheme="minorHAnsi" w:hAnsiTheme="minorHAnsi" w:cstheme="minorBidi"/>
          <w:color w:val="0000FF"/>
        </w:rPr>
        <w:t xml:space="preserve">обуке организује се менторинг посета код МСП-а. Сви тренери ће након обуке бити на располагању да подрже МСП са менторским услугама, како би им помогли и подржали у спровођењу њихових планова за озелењавање њиховог пословања. Менторска подршка може бити организована на лицу места или онлајн, у зависности од потреба сваког обученог полазника обуке за МСП односно у зависности од делатности предузећа и комплексности самог бизнис плана. То може бити комбинација обе методе, на лицу места и он лине. На крају ове активности, сви тренери ће израдити Извештај о процени утицаја обуке на процес озелењавања пословања МСП. </w:t>
      </w:r>
      <w:r w:rsidRPr="00A867E9">
        <w:rPr>
          <w:rFonts w:asciiTheme="minorHAnsi" w:eastAsiaTheme="minorHAnsi" w:hAnsiTheme="minorHAnsi" w:cstheme="minorBidi"/>
          <w:color w:val="0000FF"/>
        </w:rPr>
        <w:t xml:space="preserve"> </w:t>
      </w:r>
      <w:r w:rsidRPr="00A867E9">
        <w:rPr>
          <w:color w:val="0000FF"/>
        </w:rPr>
        <w:t xml:space="preserve">Програм обуке по модулима садржи информације о обуци и то резиме садржаја обуке и методе провере знања. </w:t>
      </w:r>
      <w:r w:rsidR="00453EE9">
        <w:rPr>
          <w:color w:val="0000FF"/>
        </w:rPr>
        <w:t xml:space="preserve">Обука за озелењавање пословања МСП-а може се реализовати у континуитету или самостално за поједине модле или групе модула. Садржај сваког модула је приказан у наредним табелама. </w:t>
      </w:r>
    </w:p>
    <w:p w14:paraId="4F1B305F" w14:textId="77777777" w:rsidR="00453EE9" w:rsidRDefault="00453EE9" w:rsidP="00795E34">
      <w:pPr>
        <w:tabs>
          <w:tab w:val="left" w:pos="3708"/>
        </w:tabs>
        <w:jc w:val="both"/>
        <w:rPr>
          <w:color w:val="0000FF"/>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5E17AD" w:rsidRPr="008568F4" w14:paraId="7D7B1A37" w14:textId="77777777" w:rsidTr="00777553">
        <w:trPr>
          <w:trHeight w:val="375"/>
        </w:trPr>
        <w:tc>
          <w:tcPr>
            <w:tcW w:w="1867" w:type="dxa"/>
            <w:tcBorders>
              <w:top w:val="nil"/>
              <w:left w:val="nil"/>
              <w:bottom w:val="single" w:sz="4" w:space="0" w:color="009900"/>
              <w:right w:val="single" w:sz="4" w:space="0" w:color="009900"/>
            </w:tcBorders>
            <w:shd w:val="clear" w:color="auto" w:fill="auto"/>
            <w:vAlign w:val="center"/>
          </w:tcPr>
          <w:p w14:paraId="01EFB03E" w14:textId="181CDFAC" w:rsidR="005E17AD" w:rsidRPr="008568F4" w:rsidRDefault="005E17AD" w:rsidP="002A5FC1">
            <w:pPr>
              <w:jc w:val="both"/>
              <w:rPr>
                <w:b/>
                <w:bCs/>
              </w:rPr>
            </w:pPr>
            <w:r w:rsidRPr="008568F4">
              <w:rPr>
                <w:b/>
                <w:bCs/>
              </w:rPr>
              <w:t>Модул</w:t>
            </w:r>
            <w:r w:rsidR="00EF2BAD" w:rsidRPr="008568F4">
              <w:rPr>
                <w:b/>
                <w:bCs/>
              </w:rPr>
              <w:t xml:space="preserve"> 1</w:t>
            </w:r>
            <w:r w:rsidRPr="008568F4">
              <w:rPr>
                <w:b/>
                <w:bCs/>
              </w:rPr>
              <w:t>:</w:t>
            </w:r>
          </w:p>
        </w:tc>
        <w:tc>
          <w:tcPr>
            <w:tcW w:w="7786" w:type="dxa"/>
            <w:tcBorders>
              <w:left w:val="single" w:sz="4" w:space="0" w:color="009900"/>
            </w:tcBorders>
            <w:shd w:val="clear" w:color="auto" w:fill="EAF1DD" w:themeFill="accent3" w:themeFillTint="33"/>
            <w:vAlign w:val="center"/>
          </w:tcPr>
          <w:p w14:paraId="6348DE0A" w14:textId="2F460AD5" w:rsidR="005E17AD" w:rsidRPr="008568F4" w:rsidRDefault="008568F4" w:rsidP="002A5FC1">
            <w:pPr>
              <w:jc w:val="both"/>
              <w:rPr>
                <w:b/>
                <w:bCs/>
              </w:rPr>
            </w:pPr>
            <w:r w:rsidRPr="008568F4">
              <w:rPr>
                <w:b/>
                <w:bCs/>
              </w:rPr>
              <w:t>Рециклажа и смањење отпада</w:t>
            </w:r>
          </w:p>
        </w:tc>
      </w:tr>
      <w:tr w:rsidR="005E17AD" w:rsidRPr="00777553" w14:paraId="3A72806E" w14:textId="77777777" w:rsidTr="00777553">
        <w:tc>
          <w:tcPr>
            <w:tcW w:w="1867" w:type="dxa"/>
            <w:tcBorders>
              <w:top w:val="single" w:sz="4" w:space="0" w:color="009900"/>
            </w:tcBorders>
            <w:shd w:val="clear" w:color="auto" w:fill="EAF1DD" w:themeFill="accent3" w:themeFillTint="33"/>
            <w:vAlign w:val="center"/>
          </w:tcPr>
          <w:p w14:paraId="76A99A73" w14:textId="77777777" w:rsidR="005E17AD" w:rsidRPr="00777553" w:rsidRDefault="005E17AD" w:rsidP="002A5FC1">
            <w:pPr>
              <w:jc w:val="both"/>
            </w:pPr>
            <w:r w:rsidRPr="00777553">
              <w:t>Циљна група:</w:t>
            </w:r>
          </w:p>
        </w:tc>
        <w:tc>
          <w:tcPr>
            <w:tcW w:w="7786" w:type="dxa"/>
            <w:shd w:val="clear" w:color="auto" w:fill="auto"/>
            <w:vAlign w:val="center"/>
          </w:tcPr>
          <w:p w14:paraId="63973253" w14:textId="2C5A9530" w:rsidR="00777553" w:rsidRPr="00777553" w:rsidRDefault="00777553" w:rsidP="008568F4">
            <w:pPr>
              <w:jc w:val="both"/>
            </w:pPr>
            <w:r>
              <w:t>М</w:t>
            </w:r>
            <w:r w:rsidR="005E17AD" w:rsidRPr="00777553">
              <w:t>икро, мал</w:t>
            </w:r>
            <w:r>
              <w:t>а</w:t>
            </w:r>
            <w:r w:rsidR="005E17AD" w:rsidRPr="00777553">
              <w:t xml:space="preserve"> и средњ</w:t>
            </w:r>
            <w:r>
              <w:t>а</w:t>
            </w:r>
            <w:r w:rsidR="005E17AD" w:rsidRPr="00777553">
              <w:t xml:space="preserve"> предузећа и предузетничк</w:t>
            </w:r>
            <w:r>
              <w:t>е</w:t>
            </w:r>
            <w:r w:rsidR="005E17AD" w:rsidRPr="00777553">
              <w:t xml:space="preserve"> и занатск</w:t>
            </w:r>
            <w:r>
              <w:t>е</w:t>
            </w:r>
            <w:r w:rsidR="005E17AD" w:rsidRPr="00777553">
              <w:t xml:space="preserve"> радњ</w:t>
            </w:r>
            <w:r>
              <w:t xml:space="preserve">е </w:t>
            </w:r>
            <w:r w:rsidR="00D54FF1">
              <w:t xml:space="preserve">(МСП-) </w:t>
            </w:r>
            <w:r>
              <w:t>из</w:t>
            </w:r>
            <w:r w:rsidR="008568F4">
              <w:t xml:space="preserve"> </w:t>
            </w:r>
            <w:r w:rsidRPr="00777553">
              <w:t>сектор</w:t>
            </w:r>
            <w:r>
              <w:t>а</w:t>
            </w:r>
            <w:r w:rsidRPr="00777553">
              <w:t xml:space="preserve"> прерађивачке индустрије (прехрамбена индустрија, прерада дрвета, метала, хемијских производа, производња текстила, одеће, прерада коже и производње обуће)</w:t>
            </w:r>
          </w:p>
        </w:tc>
      </w:tr>
      <w:tr w:rsidR="00D54FF1" w:rsidRPr="00777553" w14:paraId="7F7BDA51" w14:textId="77777777" w:rsidTr="00777553">
        <w:tc>
          <w:tcPr>
            <w:tcW w:w="1867" w:type="dxa"/>
            <w:shd w:val="clear" w:color="auto" w:fill="EAF1DD" w:themeFill="accent3" w:themeFillTint="33"/>
            <w:vAlign w:val="center"/>
          </w:tcPr>
          <w:p w14:paraId="55B5D37A" w14:textId="77777777" w:rsidR="00D54FF1" w:rsidRPr="00777553" w:rsidRDefault="00D54FF1" w:rsidP="00D54FF1">
            <w:pPr>
              <w:jc w:val="both"/>
            </w:pPr>
            <w:r w:rsidRPr="00777553">
              <w:t>Циљеви обуке:</w:t>
            </w:r>
          </w:p>
        </w:tc>
        <w:tc>
          <w:tcPr>
            <w:tcW w:w="7786" w:type="dxa"/>
            <w:shd w:val="clear" w:color="auto" w:fill="auto"/>
            <w:vAlign w:val="center"/>
          </w:tcPr>
          <w:p w14:paraId="48BC143C" w14:textId="2A1A2995" w:rsidR="00D54FF1" w:rsidRPr="00B67ED4" w:rsidRDefault="00D54FF1" w:rsidP="00D54FF1">
            <w:pPr>
              <w:pStyle w:val="ListParagraph"/>
              <w:numPr>
                <w:ilvl w:val="0"/>
                <w:numId w:val="13"/>
              </w:numPr>
              <w:jc w:val="both"/>
            </w:pPr>
            <w:r w:rsidRPr="00B67ED4">
              <w:t>Унапређење знања и вештина за одрживо управљања отпадом</w:t>
            </w:r>
            <w:r>
              <w:t>.</w:t>
            </w:r>
          </w:p>
          <w:p w14:paraId="0ADDF139" w14:textId="72613077" w:rsidR="00D54FF1" w:rsidRPr="00777553" w:rsidRDefault="00D54FF1" w:rsidP="00D54FF1">
            <w:pPr>
              <w:pStyle w:val="ListParagraph"/>
              <w:numPr>
                <w:ilvl w:val="0"/>
                <w:numId w:val="13"/>
              </w:numPr>
              <w:jc w:val="both"/>
            </w:pPr>
            <w:r w:rsidRPr="00B67ED4">
              <w:t xml:space="preserve">Повећање ресурсне ефикасности МСП-а путем смањење количине отпада, поновне употреба отпада унутар привредног субјекта и примене рециклаже. </w:t>
            </w:r>
          </w:p>
        </w:tc>
      </w:tr>
      <w:tr w:rsidR="005E17AD" w:rsidRPr="00777553" w14:paraId="5BA9CBCD" w14:textId="77777777" w:rsidTr="00777553">
        <w:tc>
          <w:tcPr>
            <w:tcW w:w="1867" w:type="dxa"/>
            <w:shd w:val="clear" w:color="auto" w:fill="EAF1DD" w:themeFill="accent3" w:themeFillTint="33"/>
            <w:vAlign w:val="center"/>
          </w:tcPr>
          <w:p w14:paraId="4D73419F" w14:textId="77777777" w:rsidR="005E17AD" w:rsidRPr="00777553" w:rsidRDefault="005E17AD" w:rsidP="002A5FC1">
            <w:pPr>
              <w:jc w:val="both"/>
            </w:pPr>
            <w:r w:rsidRPr="00777553">
              <w:t>Очекивани резултати обуке:</w:t>
            </w:r>
          </w:p>
        </w:tc>
        <w:tc>
          <w:tcPr>
            <w:tcW w:w="7786" w:type="dxa"/>
            <w:shd w:val="clear" w:color="auto" w:fill="auto"/>
          </w:tcPr>
          <w:p w14:paraId="59A955B0" w14:textId="4A29EEA5" w:rsidR="005E17AD" w:rsidRPr="00777553" w:rsidRDefault="005E17AD" w:rsidP="002A5FC1">
            <w:pPr>
              <w:jc w:val="both"/>
            </w:pPr>
            <w:r w:rsidRPr="00777553">
              <w:rPr>
                <w:b/>
                <w:bCs/>
              </w:rPr>
              <w:t>Знање:</w:t>
            </w:r>
            <w:r w:rsidRPr="00777553">
              <w:t xml:space="preserve"> Полазници ће моћи да дефинишу основне концепте управљања отпадом и рециклажом</w:t>
            </w:r>
            <w:r w:rsidR="008568F4">
              <w:t xml:space="preserve"> и да </w:t>
            </w:r>
            <w:r w:rsidRPr="00777553">
              <w:t xml:space="preserve">објасне начине функционисања третмана сакупљања и одлагања </w:t>
            </w:r>
            <w:r w:rsidR="008568F4">
              <w:t>опада</w:t>
            </w:r>
            <w:r w:rsidRPr="00777553">
              <w:t>.</w:t>
            </w:r>
          </w:p>
          <w:p w14:paraId="236F099C" w14:textId="77777777" w:rsidR="005E17AD" w:rsidRPr="00777553" w:rsidRDefault="005E17AD" w:rsidP="002A5FC1">
            <w:pPr>
              <w:jc w:val="both"/>
            </w:pPr>
            <w:r w:rsidRPr="00777553">
              <w:rPr>
                <w:b/>
                <w:bCs/>
              </w:rPr>
              <w:t>Вештине:</w:t>
            </w:r>
            <w:r w:rsidRPr="00777553">
              <w:t xml:space="preserve"> Полазници ће моћи да примењују критичко размишљање у процесу управљања отпадом путем анализирања и планирања различитих токова отпада у свом привредном субјекту.</w:t>
            </w:r>
          </w:p>
          <w:p w14:paraId="55CAAF09" w14:textId="77777777" w:rsidR="005E17AD" w:rsidRPr="00777553" w:rsidRDefault="005E17AD" w:rsidP="002A5FC1">
            <w:pPr>
              <w:jc w:val="both"/>
            </w:pPr>
            <w:r w:rsidRPr="00777553">
              <w:rPr>
                <w:b/>
                <w:bCs/>
              </w:rPr>
              <w:t>Компетенције:</w:t>
            </w:r>
            <w:r w:rsidRPr="00777553">
              <w:t xml:space="preserve"> Полазници ће моћи да доприносе припреми пословног плана смањења отпада у свом привредном субјекту.</w:t>
            </w:r>
          </w:p>
        </w:tc>
      </w:tr>
      <w:tr w:rsidR="005E17AD" w:rsidRPr="00777553" w14:paraId="3719647B" w14:textId="77777777" w:rsidTr="00777553">
        <w:tc>
          <w:tcPr>
            <w:tcW w:w="1867" w:type="dxa"/>
            <w:shd w:val="clear" w:color="auto" w:fill="EAF1DD" w:themeFill="accent3" w:themeFillTint="33"/>
            <w:vAlign w:val="center"/>
          </w:tcPr>
          <w:p w14:paraId="1BFC6804" w14:textId="77777777" w:rsidR="005E17AD" w:rsidRPr="00777553" w:rsidRDefault="005E17AD" w:rsidP="002A5FC1">
            <w:pPr>
              <w:jc w:val="both"/>
            </w:pPr>
            <w:r w:rsidRPr="00777553">
              <w:t>Тематске целине:</w:t>
            </w:r>
          </w:p>
        </w:tc>
        <w:tc>
          <w:tcPr>
            <w:tcW w:w="7786" w:type="dxa"/>
            <w:shd w:val="clear" w:color="auto" w:fill="auto"/>
            <w:vAlign w:val="center"/>
          </w:tcPr>
          <w:p w14:paraId="59B8759B" w14:textId="77777777" w:rsidR="008568F4" w:rsidRDefault="008568F4" w:rsidP="008568F4">
            <w:pPr>
              <w:pStyle w:val="ListParagraph"/>
              <w:numPr>
                <w:ilvl w:val="0"/>
                <w:numId w:val="14"/>
              </w:numPr>
              <w:jc w:val="both"/>
            </w:pPr>
            <w:r>
              <w:t>Одређивање врсте и количине отпада које генерише привредни субјект.</w:t>
            </w:r>
          </w:p>
          <w:p w14:paraId="27D46882" w14:textId="1484A4D0" w:rsidR="008568F4" w:rsidRDefault="008568F4" w:rsidP="008568F4">
            <w:pPr>
              <w:pStyle w:val="ListParagraph"/>
              <w:numPr>
                <w:ilvl w:val="0"/>
                <w:numId w:val="14"/>
              </w:numPr>
              <w:jc w:val="both"/>
            </w:pPr>
            <w:r>
              <w:t xml:space="preserve">Смањење количине отпада </w:t>
            </w:r>
          </w:p>
          <w:p w14:paraId="1ABA186C" w14:textId="77777777" w:rsidR="008568F4" w:rsidRDefault="008568F4" w:rsidP="008568F4">
            <w:pPr>
              <w:pStyle w:val="ListParagraph"/>
              <w:numPr>
                <w:ilvl w:val="0"/>
                <w:numId w:val="14"/>
              </w:numPr>
              <w:jc w:val="both"/>
            </w:pPr>
            <w:r>
              <w:t xml:space="preserve">Поновна употреба отпада унутар привредног субјекта </w:t>
            </w:r>
          </w:p>
          <w:p w14:paraId="7047AEDD" w14:textId="77777777" w:rsidR="008568F4" w:rsidRDefault="008568F4" w:rsidP="008568F4">
            <w:pPr>
              <w:pStyle w:val="ListParagraph"/>
              <w:numPr>
                <w:ilvl w:val="0"/>
                <w:numId w:val="14"/>
              </w:numPr>
              <w:jc w:val="both"/>
            </w:pPr>
            <w:r>
              <w:t>Раздвајање/сепарација отпада.</w:t>
            </w:r>
          </w:p>
          <w:p w14:paraId="090C4701" w14:textId="77777777" w:rsidR="008568F4" w:rsidRDefault="008568F4" w:rsidP="008568F4">
            <w:pPr>
              <w:pStyle w:val="ListParagraph"/>
              <w:numPr>
                <w:ilvl w:val="0"/>
                <w:numId w:val="14"/>
              </w:numPr>
              <w:jc w:val="both"/>
            </w:pPr>
            <w:r>
              <w:t>Рециклажа.</w:t>
            </w:r>
          </w:p>
          <w:p w14:paraId="370CA870" w14:textId="77777777" w:rsidR="008568F4" w:rsidRDefault="008568F4" w:rsidP="008568F4">
            <w:pPr>
              <w:pStyle w:val="ListParagraph"/>
              <w:numPr>
                <w:ilvl w:val="0"/>
                <w:numId w:val="14"/>
              </w:numPr>
              <w:jc w:val="both"/>
            </w:pPr>
            <w:r>
              <w:t>Одређивање хијерархије отпада унутар привредног субјекта</w:t>
            </w:r>
          </w:p>
          <w:p w14:paraId="524834AB" w14:textId="6CFDA797" w:rsidR="005E17AD" w:rsidRPr="00777553" w:rsidRDefault="008568F4" w:rsidP="008568F4">
            <w:pPr>
              <w:pStyle w:val="ListParagraph"/>
              <w:numPr>
                <w:ilvl w:val="0"/>
                <w:numId w:val="14"/>
              </w:numPr>
              <w:jc w:val="both"/>
            </w:pPr>
            <w:r>
              <w:t>Одлагање отпада на приписан начин</w:t>
            </w:r>
          </w:p>
        </w:tc>
      </w:tr>
      <w:tr w:rsidR="005E17AD" w:rsidRPr="00777553" w14:paraId="058A2586" w14:textId="77777777" w:rsidTr="00777553">
        <w:tc>
          <w:tcPr>
            <w:tcW w:w="1867" w:type="dxa"/>
            <w:shd w:val="clear" w:color="auto" w:fill="EAF1DD" w:themeFill="accent3" w:themeFillTint="33"/>
            <w:vAlign w:val="center"/>
          </w:tcPr>
          <w:p w14:paraId="64308CC9" w14:textId="77777777" w:rsidR="005E17AD" w:rsidRPr="00777553" w:rsidRDefault="005E17AD" w:rsidP="002A5FC1">
            <w:pPr>
              <w:jc w:val="both"/>
            </w:pPr>
            <w:r w:rsidRPr="00777553">
              <w:t>Примери добре праксе:</w:t>
            </w:r>
          </w:p>
        </w:tc>
        <w:tc>
          <w:tcPr>
            <w:tcW w:w="7786" w:type="dxa"/>
            <w:shd w:val="clear" w:color="auto" w:fill="auto"/>
            <w:vAlign w:val="center"/>
          </w:tcPr>
          <w:p w14:paraId="3595ED83" w14:textId="5B231571" w:rsidR="005E17AD" w:rsidRPr="00777553" w:rsidRDefault="00E857CA" w:rsidP="002A5FC1">
            <w:pPr>
              <w:jc w:val="both"/>
            </w:pPr>
            <w:r w:rsidRPr="00E857CA">
              <w:t>Примери добре праксе</w:t>
            </w:r>
            <w:r>
              <w:rPr>
                <w:lang w:val="en-US"/>
              </w:rPr>
              <w:t xml:space="preserve"> </w:t>
            </w:r>
            <w:r w:rsidR="005E17AD" w:rsidRPr="00777553">
              <w:t xml:space="preserve">за смањење отпада: </w:t>
            </w:r>
          </w:p>
          <w:p w14:paraId="53C5830B" w14:textId="77777777" w:rsidR="005E17AD" w:rsidRPr="00777553" w:rsidRDefault="005E17AD" w:rsidP="005E17AD">
            <w:pPr>
              <w:pStyle w:val="ListParagraph"/>
              <w:numPr>
                <w:ilvl w:val="0"/>
                <w:numId w:val="14"/>
              </w:numPr>
              <w:jc w:val="both"/>
            </w:pPr>
            <w:r w:rsidRPr="00777553">
              <w:t xml:space="preserve">Нула отпада до депоније- BMW (Немачка) </w:t>
            </w:r>
          </w:p>
          <w:p w14:paraId="5B412FA3" w14:textId="77777777" w:rsidR="005E17AD" w:rsidRPr="00777553" w:rsidRDefault="005E17AD" w:rsidP="005E17AD">
            <w:pPr>
              <w:pStyle w:val="ListParagraph"/>
              <w:numPr>
                <w:ilvl w:val="0"/>
                <w:numId w:val="14"/>
              </w:numPr>
              <w:jc w:val="both"/>
            </w:pPr>
            <w:r w:rsidRPr="00777553">
              <w:t xml:space="preserve">Употреба компоста, оптимизација паковања и стварање енергије из отпада- </w:t>
            </w:r>
            <w:proofErr w:type="spellStart"/>
            <w:r w:rsidRPr="00777553">
              <w:t>Unilever</w:t>
            </w:r>
            <w:proofErr w:type="spellEnd"/>
            <w:r w:rsidRPr="00777553">
              <w:t xml:space="preserve"> (Холандија)</w:t>
            </w:r>
          </w:p>
          <w:p w14:paraId="6ECD569B" w14:textId="77777777" w:rsidR="005E17AD" w:rsidRPr="00777553" w:rsidRDefault="005E17AD" w:rsidP="005E17AD">
            <w:pPr>
              <w:pStyle w:val="ListParagraph"/>
              <w:numPr>
                <w:ilvl w:val="0"/>
                <w:numId w:val="14"/>
              </w:numPr>
              <w:jc w:val="both"/>
            </w:pPr>
            <w:r w:rsidRPr="00777553">
              <w:t xml:space="preserve"> Рециклажа текстила и пластике -IKEA (Шведска)</w:t>
            </w:r>
          </w:p>
          <w:p w14:paraId="568062B5" w14:textId="096EE750" w:rsidR="005E17AD" w:rsidRPr="00777553" w:rsidRDefault="00E857CA" w:rsidP="002A5FC1">
            <w:pPr>
              <w:jc w:val="both"/>
            </w:pPr>
            <w:r w:rsidRPr="00E857CA">
              <w:t xml:space="preserve">Примери добре праксе </w:t>
            </w:r>
            <w:r w:rsidR="005E17AD" w:rsidRPr="00777553">
              <w:t>за поновну употребу отпада:</w:t>
            </w:r>
          </w:p>
          <w:p w14:paraId="165790E6" w14:textId="77777777" w:rsidR="005E17AD" w:rsidRPr="00777553" w:rsidRDefault="005E17AD" w:rsidP="005E17AD">
            <w:pPr>
              <w:pStyle w:val="ListParagraph"/>
              <w:numPr>
                <w:ilvl w:val="0"/>
                <w:numId w:val="14"/>
              </w:numPr>
              <w:jc w:val="both"/>
            </w:pPr>
            <w:r w:rsidRPr="00777553">
              <w:t xml:space="preserve">Поновна употреба отпада и нуспроизвода - </w:t>
            </w:r>
            <w:proofErr w:type="spellStart"/>
            <w:r w:rsidRPr="00777553">
              <w:t>Renault</w:t>
            </w:r>
            <w:proofErr w:type="spellEnd"/>
            <w:r w:rsidRPr="00777553">
              <w:t xml:space="preserve"> (Француска)</w:t>
            </w:r>
          </w:p>
          <w:p w14:paraId="385E848C" w14:textId="77777777" w:rsidR="005E17AD" w:rsidRPr="00777553" w:rsidRDefault="005E17AD" w:rsidP="005E17AD">
            <w:pPr>
              <w:pStyle w:val="ListParagraph"/>
              <w:numPr>
                <w:ilvl w:val="0"/>
                <w:numId w:val="14"/>
              </w:numPr>
              <w:jc w:val="both"/>
            </w:pPr>
            <w:r w:rsidRPr="00777553">
              <w:lastRenderedPageBreak/>
              <w:t xml:space="preserve">Кружни процес за поновну употребу отпада из индустрије папира </w:t>
            </w:r>
            <w:proofErr w:type="spellStart"/>
            <w:r w:rsidRPr="00777553">
              <w:t>Stora</w:t>
            </w:r>
            <w:proofErr w:type="spellEnd"/>
            <w:r w:rsidRPr="00777553">
              <w:t xml:space="preserve"> </w:t>
            </w:r>
            <w:proofErr w:type="spellStart"/>
            <w:r w:rsidRPr="00777553">
              <w:t>Enso</w:t>
            </w:r>
            <w:proofErr w:type="spellEnd"/>
            <w:r w:rsidRPr="00777553">
              <w:t xml:space="preserve"> (Финска)</w:t>
            </w:r>
          </w:p>
          <w:p w14:paraId="1D0FC328" w14:textId="77777777" w:rsidR="005E17AD" w:rsidRPr="00777553" w:rsidRDefault="005E17AD" w:rsidP="005E17AD">
            <w:pPr>
              <w:pStyle w:val="ListParagraph"/>
              <w:numPr>
                <w:ilvl w:val="0"/>
                <w:numId w:val="14"/>
              </w:numPr>
              <w:jc w:val="both"/>
            </w:pPr>
            <w:r w:rsidRPr="00777553">
              <w:t xml:space="preserve">Поновна употреба отпадних материјала и нуспроизвода у производњи млечних производа - </w:t>
            </w:r>
            <w:proofErr w:type="spellStart"/>
            <w:r w:rsidRPr="00777553">
              <w:t>Danone</w:t>
            </w:r>
            <w:proofErr w:type="spellEnd"/>
            <w:r w:rsidRPr="00777553">
              <w:t xml:space="preserve"> (Француска)</w:t>
            </w:r>
          </w:p>
          <w:p w14:paraId="00BE9646" w14:textId="1F961E16" w:rsidR="005E17AD" w:rsidRPr="00777553" w:rsidRDefault="00E857CA" w:rsidP="002A5FC1">
            <w:pPr>
              <w:jc w:val="both"/>
            </w:pPr>
            <w:r w:rsidRPr="00E857CA">
              <w:t xml:space="preserve">Примери добре праксе </w:t>
            </w:r>
            <w:r w:rsidR="005E17AD" w:rsidRPr="00777553">
              <w:t>за раздвајање/Сепарацију отпада:</w:t>
            </w:r>
          </w:p>
          <w:p w14:paraId="2A97AC82" w14:textId="77777777" w:rsidR="005E17AD" w:rsidRPr="00777553" w:rsidRDefault="005E17AD" w:rsidP="005E17AD">
            <w:pPr>
              <w:pStyle w:val="ListParagraph"/>
              <w:numPr>
                <w:ilvl w:val="0"/>
                <w:numId w:val="14"/>
              </w:numPr>
              <w:jc w:val="both"/>
            </w:pPr>
            <w:r w:rsidRPr="00777553">
              <w:t>Аутоматизоване машине за сортирање отпада -IKEA (Шведска)</w:t>
            </w:r>
          </w:p>
          <w:p w14:paraId="17C1D018" w14:textId="77777777" w:rsidR="005E17AD" w:rsidRPr="00777553" w:rsidRDefault="005E17AD" w:rsidP="005E17AD">
            <w:pPr>
              <w:pStyle w:val="ListParagraph"/>
              <w:numPr>
                <w:ilvl w:val="0"/>
                <w:numId w:val="14"/>
              </w:numPr>
              <w:jc w:val="both"/>
            </w:pPr>
            <w:r w:rsidRPr="00777553">
              <w:t xml:space="preserve">Примена специјализованих система за сортирање и одвајање отпадних материјала као што су метали, пластика и гума - </w:t>
            </w:r>
            <w:proofErr w:type="spellStart"/>
            <w:r w:rsidRPr="00777553">
              <w:t>Volkswagen</w:t>
            </w:r>
            <w:proofErr w:type="spellEnd"/>
            <w:r w:rsidRPr="00777553">
              <w:t xml:space="preserve"> </w:t>
            </w:r>
            <w:proofErr w:type="spellStart"/>
            <w:r w:rsidRPr="00777553">
              <w:t>Group</w:t>
            </w:r>
            <w:proofErr w:type="spellEnd"/>
            <w:r w:rsidRPr="00777553">
              <w:t xml:space="preserve"> (Немачка)</w:t>
            </w:r>
          </w:p>
          <w:p w14:paraId="0158F809" w14:textId="77777777" w:rsidR="005E17AD" w:rsidRPr="00777553" w:rsidRDefault="005E17AD" w:rsidP="005E17AD">
            <w:pPr>
              <w:pStyle w:val="ListParagraph"/>
              <w:numPr>
                <w:ilvl w:val="0"/>
                <w:numId w:val="14"/>
              </w:numPr>
              <w:jc w:val="both"/>
            </w:pPr>
            <w:r w:rsidRPr="00777553">
              <w:t xml:space="preserve">Систем одвајања и рециклаже отпада у погонима за производњу хране-Нестле – </w:t>
            </w:r>
            <w:proofErr w:type="spellStart"/>
            <w:r w:rsidRPr="00777553">
              <w:t>Nestlé</w:t>
            </w:r>
            <w:proofErr w:type="spellEnd"/>
            <w:r w:rsidRPr="00777553">
              <w:t xml:space="preserve"> (Швајцарска)</w:t>
            </w:r>
          </w:p>
          <w:p w14:paraId="4D301BCA" w14:textId="61CF3128" w:rsidR="005E17AD" w:rsidRPr="00777553" w:rsidRDefault="00E857CA" w:rsidP="002A5FC1">
            <w:pPr>
              <w:jc w:val="both"/>
            </w:pPr>
            <w:r w:rsidRPr="00E857CA">
              <w:t xml:space="preserve">Примери добре праксе </w:t>
            </w:r>
            <w:r w:rsidR="005E17AD" w:rsidRPr="00777553">
              <w:t>за рециклажу:</w:t>
            </w:r>
          </w:p>
          <w:p w14:paraId="49A70484" w14:textId="77777777" w:rsidR="005E17AD" w:rsidRPr="00777553" w:rsidRDefault="005E17AD" w:rsidP="005E17AD">
            <w:pPr>
              <w:pStyle w:val="ListParagraph"/>
              <w:numPr>
                <w:ilvl w:val="0"/>
                <w:numId w:val="14"/>
              </w:numPr>
              <w:jc w:val="both"/>
            </w:pPr>
            <w:r w:rsidRPr="00777553">
              <w:t xml:space="preserve">Систем за рециклажу пластичне амбалаже </w:t>
            </w:r>
            <w:proofErr w:type="spellStart"/>
            <w:r w:rsidRPr="00777553">
              <w:t>L'Oréal</w:t>
            </w:r>
            <w:proofErr w:type="spellEnd"/>
            <w:r w:rsidRPr="00777553">
              <w:t xml:space="preserve"> (Француска)</w:t>
            </w:r>
          </w:p>
          <w:p w14:paraId="27650768" w14:textId="77777777" w:rsidR="005E17AD" w:rsidRPr="00777553" w:rsidRDefault="005E17AD" w:rsidP="005E17AD">
            <w:pPr>
              <w:pStyle w:val="ListParagraph"/>
              <w:numPr>
                <w:ilvl w:val="0"/>
                <w:numId w:val="14"/>
              </w:numPr>
              <w:jc w:val="both"/>
            </w:pPr>
            <w:r w:rsidRPr="00777553">
              <w:t xml:space="preserve">Систем за одвајање и рециклирање материјала из старих аутомобила - </w:t>
            </w:r>
            <w:proofErr w:type="spellStart"/>
            <w:r w:rsidRPr="00777553">
              <w:t>Toyota</w:t>
            </w:r>
            <w:proofErr w:type="spellEnd"/>
            <w:r w:rsidRPr="00777553">
              <w:t xml:space="preserve"> (Уједињено Краљевство)</w:t>
            </w:r>
          </w:p>
          <w:p w14:paraId="69D9F73F" w14:textId="77777777" w:rsidR="005E17AD" w:rsidRPr="00777553" w:rsidRDefault="005E17AD" w:rsidP="005E17AD">
            <w:pPr>
              <w:pStyle w:val="ListParagraph"/>
              <w:numPr>
                <w:ilvl w:val="0"/>
                <w:numId w:val="14"/>
              </w:numPr>
              <w:jc w:val="both"/>
            </w:pPr>
            <w:r w:rsidRPr="00777553">
              <w:t xml:space="preserve">Рециклажа отпада из производње - KNAUF </w:t>
            </w:r>
            <w:proofErr w:type="spellStart"/>
            <w:r w:rsidRPr="00777553">
              <w:t>Insulation</w:t>
            </w:r>
            <w:proofErr w:type="spellEnd"/>
            <w:r w:rsidRPr="00777553">
              <w:t xml:space="preserve"> (Северна Македонија)</w:t>
            </w:r>
          </w:p>
          <w:p w14:paraId="69EF1D40" w14:textId="77777777" w:rsidR="005E17AD" w:rsidRPr="00777553" w:rsidRDefault="005E17AD" w:rsidP="005E17AD">
            <w:pPr>
              <w:pStyle w:val="ListParagraph"/>
              <w:numPr>
                <w:ilvl w:val="0"/>
                <w:numId w:val="14"/>
              </w:numPr>
              <w:jc w:val="both"/>
            </w:pPr>
            <w:r w:rsidRPr="00777553">
              <w:t>Рециклажа картонске амбалаже одвајањем слојева картона, пластике и алуминијума -</w:t>
            </w:r>
            <w:proofErr w:type="spellStart"/>
            <w:r w:rsidRPr="00777553">
              <w:t>Tetrapak</w:t>
            </w:r>
            <w:proofErr w:type="spellEnd"/>
            <w:r w:rsidRPr="00777553">
              <w:t xml:space="preserve"> (Италија)</w:t>
            </w:r>
          </w:p>
          <w:p w14:paraId="203A07E7" w14:textId="7E50D346" w:rsidR="005E17AD" w:rsidRPr="00777553" w:rsidRDefault="00E857CA" w:rsidP="002A5FC1">
            <w:pPr>
              <w:jc w:val="both"/>
            </w:pPr>
            <w:r w:rsidRPr="00E857CA">
              <w:t xml:space="preserve">Примери добре праксе </w:t>
            </w:r>
            <w:r w:rsidR="005E17AD" w:rsidRPr="00777553">
              <w:t>за одлагање отпада:</w:t>
            </w:r>
          </w:p>
          <w:p w14:paraId="6D4DFB69" w14:textId="77777777" w:rsidR="005E17AD" w:rsidRPr="00777553" w:rsidRDefault="005E17AD" w:rsidP="005E17AD">
            <w:pPr>
              <w:pStyle w:val="ListParagraph"/>
              <w:numPr>
                <w:ilvl w:val="0"/>
                <w:numId w:val="14"/>
              </w:numPr>
              <w:jc w:val="both"/>
            </w:pPr>
            <w:r w:rsidRPr="00777553">
              <w:t>Одвајање отпада на извору и преусмеравање у центре за рециклажу-</w:t>
            </w:r>
            <w:proofErr w:type="spellStart"/>
            <w:r w:rsidRPr="00777553">
              <w:t>Siemens</w:t>
            </w:r>
            <w:proofErr w:type="spellEnd"/>
            <w:r w:rsidRPr="00777553">
              <w:t xml:space="preserve"> AG (Немачка)</w:t>
            </w:r>
          </w:p>
          <w:p w14:paraId="63B2EAD2" w14:textId="77777777" w:rsidR="005E17AD" w:rsidRPr="00777553" w:rsidRDefault="005E17AD" w:rsidP="005E17AD">
            <w:pPr>
              <w:pStyle w:val="ListParagraph"/>
              <w:numPr>
                <w:ilvl w:val="0"/>
                <w:numId w:val="14"/>
              </w:numPr>
              <w:jc w:val="both"/>
            </w:pPr>
            <w:r w:rsidRPr="00777553">
              <w:t xml:space="preserve">Интегрисани систем управљања отпадом </w:t>
            </w:r>
            <w:proofErr w:type="spellStart"/>
            <w:r w:rsidRPr="00777553">
              <w:t>Coca-Cola</w:t>
            </w:r>
            <w:proofErr w:type="spellEnd"/>
            <w:r w:rsidRPr="00777553">
              <w:t xml:space="preserve"> HBC (Грчка)</w:t>
            </w:r>
          </w:p>
          <w:p w14:paraId="61E767E8" w14:textId="77777777" w:rsidR="005E17AD" w:rsidRPr="00777553" w:rsidRDefault="005E17AD" w:rsidP="005E17AD">
            <w:pPr>
              <w:pStyle w:val="ListParagraph"/>
              <w:numPr>
                <w:ilvl w:val="0"/>
                <w:numId w:val="14"/>
              </w:numPr>
              <w:jc w:val="both"/>
            </w:pPr>
            <w:r w:rsidRPr="00777553">
              <w:t>Аутоматизовани систем за сакупљање, одвајање и рециклажу е-отпада -EVN Македонија (Северна Македонија)</w:t>
            </w:r>
          </w:p>
        </w:tc>
      </w:tr>
      <w:tr w:rsidR="005E17AD" w:rsidRPr="00777553" w14:paraId="23875E0E" w14:textId="77777777" w:rsidTr="00777553">
        <w:tc>
          <w:tcPr>
            <w:tcW w:w="1867" w:type="dxa"/>
            <w:shd w:val="clear" w:color="auto" w:fill="EAF1DD" w:themeFill="accent3" w:themeFillTint="33"/>
            <w:vAlign w:val="center"/>
          </w:tcPr>
          <w:p w14:paraId="1FCE2AEC" w14:textId="77777777" w:rsidR="005E17AD" w:rsidRPr="00777553" w:rsidRDefault="005E17AD" w:rsidP="002A5FC1">
            <w:pPr>
              <w:jc w:val="both"/>
            </w:pPr>
            <w:r w:rsidRPr="00777553">
              <w:lastRenderedPageBreak/>
              <w:t>Организациони облик:</w:t>
            </w:r>
          </w:p>
        </w:tc>
        <w:tc>
          <w:tcPr>
            <w:tcW w:w="7786" w:type="dxa"/>
            <w:shd w:val="clear" w:color="auto" w:fill="auto"/>
            <w:vAlign w:val="center"/>
          </w:tcPr>
          <w:p w14:paraId="43515DC6" w14:textId="77777777" w:rsidR="005E17AD" w:rsidRPr="00777553" w:rsidRDefault="005E17AD" w:rsidP="002A5FC1">
            <w:pPr>
              <w:jc w:val="both"/>
              <w:rPr>
                <w:rFonts w:cs="Calibri"/>
              </w:rPr>
            </w:pPr>
            <w:r w:rsidRPr="00777553">
              <w:t>Радионица</w:t>
            </w:r>
          </w:p>
        </w:tc>
      </w:tr>
      <w:tr w:rsidR="005E17AD" w:rsidRPr="00777553" w14:paraId="181DA514" w14:textId="77777777" w:rsidTr="00777553">
        <w:tc>
          <w:tcPr>
            <w:tcW w:w="1867" w:type="dxa"/>
            <w:shd w:val="clear" w:color="auto" w:fill="EAF1DD" w:themeFill="accent3" w:themeFillTint="33"/>
            <w:vAlign w:val="center"/>
          </w:tcPr>
          <w:p w14:paraId="1B3012DC" w14:textId="77777777" w:rsidR="005E17AD" w:rsidRPr="00777553" w:rsidRDefault="005E17AD" w:rsidP="002A5FC1">
            <w:pPr>
              <w:jc w:val="both"/>
            </w:pPr>
            <w:r w:rsidRPr="00777553">
              <w:t>Методолошки приступ:</w:t>
            </w:r>
          </w:p>
        </w:tc>
        <w:tc>
          <w:tcPr>
            <w:tcW w:w="7786" w:type="dxa"/>
            <w:shd w:val="clear" w:color="auto" w:fill="auto"/>
            <w:vAlign w:val="center"/>
          </w:tcPr>
          <w:p w14:paraId="1E50383F" w14:textId="77777777" w:rsidR="005E17AD" w:rsidRPr="00777553" w:rsidRDefault="005E17AD" w:rsidP="005E17AD">
            <w:pPr>
              <w:pStyle w:val="ListParagraph"/>
              <w:numPr>
                <w:ilvl w:val="0"/>
                <w:numId w:val="12"/>
              </w:numPr>
              <w:jc w:val="both"/>
              <w:rPr>
                <w:rFonts w:cs="Calibri"/>
              </w:rPr>
            </w:pPr>
            <w:r w:rsidRPr="00777553">
              <w:rPr>
                <w:rFonts w:cs="Calibri"/>
              </w:rPr>
              <w:t>Интерактивно предавање;</w:t>
            </w:r>
          </w:p>
          <w:p w14:paraId="068A96D1" w14:textId="0D9909A9" w:rsidR="005E17AD" w:rsidRPr="00777553" w:rsidRDefault="005E17AD" w:rsidP="005E17AD">
            <w:pPr>
              <w:pStyle w:val="ListParagraph"/>
              <w:numPr>
                <w:ilvl w:val="0"/>
                <w:numId w:val="12"/>
              </w:numPr>
              <w:jc w:val="both"/>
              <w:rPr>
                <w:rFonts w:cs="Calibri"/>
              </w:rPr>
            </w:pPr>
            <w:r w:rsidRPr="00777553">
              <w:rPr>
                <w:rFonts w:cs="Calibri"/>
              </w:rPr>
              <w:t xml:space="preserve">Групна анализа </w:t>
            </w:r>
            <w:r w:rsidR="00CA1CD8">
              <w:rPr>
                <w:rFonts w:cs="Calibri"/>
              </w:rPr>
              <w:t>примера добре праксе</w:t>
            </w:r>
            <w:r w:rsidRPr="00777553">
              <w:rPr>
                <w:rFonts w:cs="Calibri"/>
              </w:rPr>
              <w:t>;</w:t>
            </w:r>
          </w:p>
          <w:p w14:paraId="0DC87FCF" w14:textId="3DDCF1E0" w:rsidR="005E17AD" w:rsidRPr="00777553" w:rsidRDefault="005E17AD" w:rsidP="005E17AD">
            <w:pPr>
              <w:pStyle w:val="ListParagraph"/>
              <w:numPr>
                <w:ilvl w:val="0"/>
                <w:numId w:val="12"/>
              </w:numPr>
              <w:jc w:val="both"/>
              <w:rPr>
                <w:rFonts w:cs="Calibri"/>
              </w:rPr>
            </w:pPr>
            <w:r w:rsidRPr="00777553">
              <w:rPr>
                <w:rFonts w:cs="Calibri"/>
              </w:rPr>
              <w:t>Индивидуални рад на одређивању врсте и количине отпада које генерише привредни субјект</w:t>
            </w:r>
            <w:r w:rsidR="008568F4" w:rsidRPr="00777553">
              <w:rPr>
                <w:rFonts w:cs="Calibri"/>
              </w:rPr>
              <w:t>;</w:t>
            </w:r>
          </w:p>
          <w:p w14:paraId="5FDBDE4C" w14:textId="6037F358" w:rsidR="005E17AD" w:rsidRPr="00777553" w:rsidRDefault="005E17AD" w:rsidP="005E17AD">
            <w:pPr>
              <w:pStyle w:val="ListParagraph"/>
              <w:numPr>
                <w:ilvl w:val="0"/>
                <w:numId w:val="12"/>
              </w:numPr>
              <w:jc w:val="both"/>
              <w:rPr>
                <w:rFonts w:cs="Calibri"/>
              </w:rPr>
            </w:pPr>
            <w:r w:rsidRPr="00777553">
              <w:rPr>
                <w:rFonts w:cs="Calibri"/>
              </w:rPr>
              <w:t>Индивидуални рад на одређивању хијерархије отпада унутар привредног субјекта</w:t>
            </w:r>
            <w:r w:rsidR="008568F4" w:rsidRPr="00777553">
              <w:rPr>
                <w:rFonts w:cs="Calibri"/>
              </w:rPr>
              <w:t>;</w:t>
            </w:r>
          </w:p>
          <w:p w14:paraId="10EBE8FF" w14:textId="3575E94B" w:rsidR="005E17AD" w:rsidRPr="00777553" w:rsidRDefault="005E17AD" w:rsidP="005E17AD">
            <w:pPr>
              <w:pStyle w:val="ListParagraph"/>
              <w:numPr>
                <w:ilvl w:val="0"/>
                <w:numId w:val="12"/>
              </w:numPr>
              <w:jc w:val="both"/>
              <w:rPr>
                <w:rFonts w:cs="Calibri"/>
              </w:rPr>
            </w:pPr>
            <w:r w:rsidRPr="00777553">
              <w:rPr>
                <w:rFonts w:cs="Calibri"/>
              </w:rPr>
              <w:t xml:space="preserve">Демонстрација и практичан рад на </w:t>
            </w:r>
            <w:r w:rsidR="008568F4">
              <w:rPr>
                <w:rFonts w:cs="Calibri"/>
              </w:rPr>
              <w:t xml:space="preserve">припреми </w:t>
            </w:r>
            <w:r w:rsidRPr="00777553">
              <w:rPr>
                <w:rFonts w:cs="Calibri"/>
              </w:rPr>
              <w:t>бизнис план</w:t>
            </w:r>
            <w:r w:rsidR="008568F4">
              <w:rPr>
                <w:rFonts w:cs="Calibri"/>
              </w:rPr>
              <w:t>а</w:t>
            </w:r>
            <w:r w:rsidRPr="00777553">
              <w:rPr>
                <w:rFonts w:cs="Calibri"/>
              </w:rPr>
              <w:t>/стратегиј</w:t>
            </w:r>
            <w:r w:rsidR="008568F4">
              <w:rPr>
                <w:rFonts w:cs="Calibri"/>
              </w:rPr>
              <w:t>е</w:t>
            </w:r>
            <w:r w:rsidRPr="00777553">
              <w:rPr>
                <w:rFonts w:cs="Calibri"/>
              </w:rPr>
              <w:t xml:space="preserve"> озелењавање пословања; </w:t>
            </w:r>
          </w:p>
          <w:p w14:paraId="45563AE1" w14:textId="77777777" w:rsidR="005E17AD" w:rsidRPr="00777553" w:rsidRDefault="005E17AD" w:rsidP="005E17AD">
            <w:pPr>
              <w:pStyle w:val="ListParagraph"/>
              <w:numPr>
                <w:ilvl w:val="0"/>
                <w:numId w:val="12"/>
              </w:numPr>
              <w:jc w:val="both"/>
              <w:rPr>
                <w:rFonts w:cs="Calibri"/>
              </w:rPr>
            </w:pPr>
            <w:r w:rsidRPr="00777553">
              <w:rPr>
                <w:rFonts w:cs="Calibri"/>
              </w:rPr>
              <w:t>Анализа, дискусија и размена мишљења</w:t>
            </w:r>
            <w:r w:rsidRPr="00777553">
              <w:t>.</w:t>
            </w:r>
          </w:p>
        </w:tc>
      </w:tr>
      <w:tr w:rsidR="005E17AD" w:rsidRPr="00777553" w14:paraId="435930E6" w14:textId="77777777" w:rsidTr="00777553">
        <w:tc>
          <w:tcPr>
            <w:tcW w:w="1867" w:type="dxa"/>
            <w:shd w:val="clear" w:color="auto" w:fill="EAF1DD" w:themeFill="accent3" w:themeFillTint="33"/>
            <w:vAlign w:val="center"/>
          </w:tcPr>
          <w:p w14:paraId="4452B3DA" w14:textId="77777777" w:rsidR="005E17AD" w:rsidRPr="00777553" w:rsidRDefault="005E17AD" w:rsidP="002A5FC1">
            <w:pPr>
              <w:jc w:val="both"/>
            </w:pPr>
            <w:r w:rsidRPr="00777553">
              <w:t>Ресурси</w:t>
            </w:r>
          </w:p>
        </w:tc>
        <w:tc>
          <w:tcPr>
            <w:tcW w:w="7786" w:type="dxa"/>
            <w:shd w:val="clear" w:color="auto" w:fill="auto"/>
            <w:vAlign w:val="center"/>
          </w:tcPr>
          <w:p w14:paraId="5E6839E8" w14:textId="631B88ED" w:rsidR="005E17AD" w:rsidRDefault="005E17AD" w:rsidP="005E17AD">
            <w:pPr>
              <w:pStyle w:val="ListParagraph"/>
              <w:numPr>
                <w:ilvl w:val="0"/>
                <w:numId w:val="12"/>
              </w:numPr>
              <w:jc w:val="both"/>
              <w:rPr>
                <w:rFonts w:cs="Calibri"/>
              </w:rPr>
            </w:pPr>
            <w:r w:rsidRPr="00777553">
              <w:rPr>
                <w:rFonts w:cs="Calibri"/>
              </w:rPr>
              <w:t>Алат за самопроцену степена озелењавање пословања (део који се односи на отпад)</w:t>
            </w:r>
            <w:r w:rsidR="008568F4" w:rsidRPr="00777553">
              <w:rPr>
                <w:rFonts w:cs="Calibri"/>
              </w:rPr>
              <w:t>;</w:t>
            </w:r>
          </w:p>
          <w:p w14:paraId="13D3A239" w14:textId="3E5C946F" w:rsidR="008568F4" w:rsidRDefault="008568F4" w:rsidP="008568F4">
            <w:pPr>
              <w:pStyle w:val="ListParagraph"/>
              <w:numPr>
                <w:ilvl w:val="0"/>
                <w:numId w:val="12"/>
              </w:numPr>
              <w:rPr>
                <w:rFonts w:cs="Calibri"/>
              </w:rPr>
            </w:pPr>
            <w:r w:rsidRPr="00777553">
              <w:rPr>
                <w:rFonts w:cs="Calibri"/>
              </w:rPr>
              <w:t>Озелењавање пословања - контролна листа (део који се односи на отпад);</w:t>
            </w:r>
          </w:p>
          <w:p w14:paraId="18E37499" w14:textId="55E306E0" w:rsidR="008568F4" w:rsidRPr="00777553" w:rsidRDefault="008568F4" w:rsidP="008568F4">
            <w:pPr>
              <w:pStyle w:val="ListParagraph"/>
              <w:numPr>
                <w:ilvl w:val="0"/>
                <w:numId w:val="12"/>
              </w:numPr>
              <w:rPr>
                <w:rFonts w:cs="Calibri"/>
              </w:rPr>
            </w:pPr>
            <w:r w:rsidRPr="008568F4">
              <w:rPr>
                <w:rFonts w:cs="Calibri"/>
              </w:rPr>
              <w:t>Евиденција отпада</w:t>
            </w:r>
            <w:r>
              <w:rPr>
                <w:rFonts w:cs="Calibri"/>
              </w:rPr>
              <w:t xml:space="preserve"> - </w:t>
            </w:r>
            <w:r w:rsidRPr="008568F4">
              <w:rPr>
                <w:rFonts w:cs="Calibri"/>
              </w:rPr>
              <w:t>Практичан алат за управљање отпадом</w:t>
            </w:r>
            <w:r w:rsidRPr="00777553">
              <w:rPr>
                <w:rFonts w:cs="Calibri"/>
              </w:rPr>
              <w:t>;</w:t>
            </w:r>
          </w:p>
          <w:p w14:paraId="39032346" w14:textId="018B9579" w:rsidR="008568F4" w:rsidRPr="00777553" w:rsidRDefault="008568F4" w:rsidP="008568F4">
            <w:pPr>
              <w:pStyle w:val="ListParagraph"/>
              <w:numPr>
                <w:ilvl w:val="0"/>
                <w:numId w:val="12"/>
              </w:numPr>
              <w:jc w:val="both"/>
              <w:rPr>
                <w:rFonts w:cs="Calibri"/>
              </w:rPr>
            </w:pPr>
            <w:r w:rsidRPr="00777553">
              <w:rPr>
                <w:rFonts w:cs="Calibri"/>
              </w:rPr>
              <w:t xml:space="preserve">Брошура -Зелена Европа примери добре праксе озелењавања пословања; </w:t>
            </w:r>
          </w:p>
          <w:p w14:paraId="5F824F39" w14:textId="3260D5BF" w:rsidR="005E17AD" w:rsidRPr="00777553" w:rsidRDefault="005E17AD" w:rsidP="005E17AD">
            <w:pPr>
              <w:pStyle w:val="ListParagraph"/>
              <w:numPr>
                <w:ilvl w:val="0"/>
                <w:numId w:val="12"/>
              </w:numPr>
              <w:jc w:val="both"/>
              <w:rPr>
                <w:rFonts w:cs="Calibri"/>
              </w:rPr>
            </w:pPr>
            <w:r w:rsidRPr="00777553">
              <w:rPr>
                <w:rFonts w:cs="Calibri"/>
              </w:rPr>
              <w:t>Образац Бизнис Плана/ Стратегије за озелењавање пословања (ситуациона анализа - отпад)</w:t>
            </w:r>
            <w:r w:rsidR="008568F4" w:rsidRPr="00777553">
              <w:rPr>
                <w:rFonts w:cs="Calibri"/>
              </w:rPr>
              <w:t>;</w:t>
            </w:r>
          </w:p>
          <w:p w14:paraId="1B883A1F" w14:textId="0180E94F" w:rsidR="00867DC7" w:rsidRPr="004D46B0" w:rsidRDefault="00867DC7" w:rsidP="00867DC7">
            <w:pPr>
              <w:pStyle w:val="ListParagraph"/>
              <w:numPr>
                <w:ilvl w:val="0"/>
                <w:numId w:val="12"/>
              </w:numPr>
              <w:jc w:val="both"/>
              <w:rPr>
                <w:rFonts w:cs="Calibri"/>
                <w:color w:val="0000FF"/>
              </w:rPr>
            </w:pPr>
            <w:r w:rsidRPr="004D46B0">
              <w:rPr>
                <w:rFonts w:cs="Calibri"/>
                <w:color w:val="0000FF"/>
              </w:rPr>
              <w:t>Практични водич за озелењавање пословања (део који се односи на отпад).</w:t>
            </w:r>
          </w:p>
          <w:p w14:paraId="096AB413" w14:textId="255EEBCA" w:rsidR="005E17AD" w:rsidRPr="004D46B0" w:rsidRDefault="005E17AD" w:rsidP="005E17AD">
            <w:pPr>
              <w:pStyle w:val="ListParagraph"/>
              <w:numPr>
                <w:ilvl w:val="0"/>
                <w:numId w:val="12"/>
              </w:numPr>
              <w:jc w:val="both"/>
              <w:rPr>
                <w:rFonts w:cs="Calibri"/>
                <w:color w:val="0000FF"/>
              </w:rPr>
            </w:pPr>
            <w:r w:rsidRPr="004D46B0">
              <w:rPr>
                <w:rFonts w:cs="Calibri"/>
                <w:color w:val="0000FF"/>
              </w:rPr>
              <w:t>Кратак водич за озелењавање пословања (део који се односи на отпад)</w:t>
            </w:r>
            <w:r w:rsidR="008568F4" w:rsidRPr="004D46B0">
              <w:rPr>
                <w:rFonts w:cs="Calibri"/>
                <w:color w:val="0000FF"/>
              </w:rPr>
              <w:t>.</w:t>
            </w:r>
          </w:p>
          <w:p w14:paraId="252624A9" w14:textId="49F4B4AA" w:rsidR="00867DC7" w:rsidRPr="00777553" w:rsidRDefault="00867DC7" w:rsidP="00867DC7">
            <w:pPr>
              <w:pStyle w:val="ListParagraph"/>
              <w:numPr>
                <w:ilvl w:val="0"/>
                <w:numId w:val="12"/>
              </w:numPr>
              <w:jc w:val="both"/>
              <w:rPr>
                <w:rFonts w:cs="Calibri"/>
              </w:rPr>
            </w:pPr>
            <w:r w:rsidRPr="004D46B0">
              <w:rPr>
                <w:rFonts w:cs="Calibri"/>
                <w:color w:val="0000FF"/>
              </w:rPr>
              <w:t>Водич - Циркуларна економија.</w:t>
            </w:r>
          </w:p>
        </w:tc>
      </w:tr>
      <w:tr w:rsidR="005E17AD" w:rsidRPr="00777553" w14:paraId="275A1592" w14:textId="77777777" w:rsidTr="00777553">
        <w:tc>
          <w:tcPr>
            <w:tcW w:w="1867" w:type="dxa"/>
            <w:shd w:val="clear" w:color="auto" w:fill="EAF1DD" w:themeFill="accent3" w:themeFillTint="33"/>
            <w:vAlign w:val="center"/>
          </w:tcPr>
          <w:p w14:paraId="4FB5C8A9" w14:textId="77777777" w:rsidR="005E17AD" w:rsidRPr="00777553" w:rsidRDefault="005E17AD" w:rsidP="002A5FC1">
            <w:pPr>
              <w:jc w:val="both"/>
            </w:pPr>
            <w:r w:rsidRPr="00777553">
              <w:t>Трајање програма</w:t>
            </w:r>
          </w:p>
        </w:tc>
        <w:tc>
          <w:tcPr>
            <w:tcW w:w="7786" w:type="dxa"/>
            <w:shd w:val="clear" w:color="auto" w:fill="auto"/>
            <w:vAlign w:val="center"/>
          </w:tcPr>
          <w:p w14:paraId="0BDFE4D2" w14:textId="77777777" w:rsidR="005E17AD" w:rsidRPr="00777553" w:rsidRDefault="005E17AD" w:rsidP="002A5FC1">
            <w:pPr>
              <w:jc w:val="both"/>
            </w:pPr>
            <w:r w:rsidRPr="00777553">
              <w:t>Две сесије (3 сата)</w:t>
            </w:r>
          </w:p>
        </w:tc>
      </w:tr>
      <w:tr w:rsidR="005E17AD" w:rsidRPr="00777553" w14:paraId="290B856F" w14:textId="77777777" w:rsidTr="00777553">
        <w:tc>
          <w:tcPr>
            <w:tcW w:w="1867" w:type="dxa"/>
            <w:shd w:val="clear" w:color="auto" w:fill="EAF1DD" w:themeFill="accent3" w:themeFillTint="33"/>
            <w:vAlign w:val="center"/>
          </w:tcPr>
          <w:p w14:paraId="45FA4E3E" w14:textId="77777777" w:rsidR="005E17AD" w:rsidRPr="00777553" w:rsidRDefault="005E17AD" w:rsidP="002A5FC1">
            <w:pPr>
              <w:jc w:val="both"/>
            </w:pPr>
            <w:r w:rsidRPr="00777553">
              <w:t>Планиран број корисника</w:t>
            </w:r>
          </w:p>
        </w:tc>
        <w:tc>
          <w:tcPr>
            <w:tcW w:w="7786" w:type="dxa"/>
            <w:shd w:val="clear" w:color="auto" w:fill="auto"/>
            <w:vAlign w:val="center"/>
          </w:tcPr>
          <w:p w14:paraId="2E986FF3" w14:textId="77777777" w:rsidR="005E17AD" w:rsidRPr="00777553" w:rsidRDefault="005E17AD" w:rsidP="002A5FC1">
            <w:pPr>
              <w:jc w:val="both"/>
            </w:pPr>
            <w:r w:rsidRPr="00777553">
              <w:t>10 полазника</w:t>
            </w:r>
          </w:p>
        </w:tc>
      </w:tr>
      <w:tr w:rsidR="005E17AD" w:rsidRPr="00777553" w14:paraId="1CD6AF56" w14:textId="77777777" w:rsidTr="00777553">
        <w:tc>
          <w:tcPr>
            <w:tcW w:w="1867" w:type="dxa"/>
            <w:shd w:val="clear" w:color="auto" w:fill="EAF1DD" w:themeFill="accent3" w:themeFillTint="33"/>
            <w:vAlign w:val="center"/>
          </w:tcPr>
          <w:p w14:paraId="3A0ACA18" w14:textId="77777777" w:rsidR="005E17AD" w:rsidRPr="00777553" w:rsidRDefault="005E17AD" w:rsidP="002A5FC1">
            <w:pPr>
              <w:jc w:val="both"/>
            </w:pPr>
            <w:r w:rsidRPr="00777553">
              <w:t>Начин вредновања</w:t>
            </w:r>
          </w:p>
        </w:tc>
        <w:tc>
          <w:tcPr>
            <w:tcW w:w="7786" w:type="dxa"/>
            <w:shd w:val="clear" w:color="auto" w:fill="auto"/>
            <w:vAlign w:val="center"/>
          </w:tcPr>
          <w:p w14:paraId="4AF7BB3B" w14:textId="77777777" w:rsidR="005E17AD" w:rsidRPr="00777553" w:rsidRDefault="005E17AD" w:rsidP="002A5FC1">
            <w:pPr>
              <w:jc w:val="both"/>
            </w:pPr>
            <w:r w:rsidRPr="00777553">
              <w:t>Упитник за само процену знања</w:t>
            </w:r>
          </w:p>
        </w:tc>
      </w:tr>
    </w:tbl>
    <w:p w14:paraId="7311351B" w14:textId="77777777" w:rsidR="005E17AD" w:rsidRPr="00777553" w:rsidRDefault="005E17AD" w:rsidP="005E17AD">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453EE9" w:rsidRPr="00777553" w14:paraId="64605DD2" w14:textId="77777777" w:rsidTr="001E7C40">
        <w:trPr>
          <w:trHeight w:val="464"/>
        </w:trPr>
        <w:tc>
          <w:tcPr>
            <w:tcW w:w="9653" w:type="dxa"/>
            <w:gridSpan w:val="7"/>
            <w:shd w:val="clear" w:color="auto" w:fill="D6E3BC" w:themeFill="accent3" w:themeFillTint="66"/>
            <w:vAlign w:val="center"/>
          </w:tcPr>
          <w:p w14:paraId="65901AC8" w14:textId="65DFAE0C" w:rsidR="00453EE9" w:rsidRPr="00777553" w:rsidRDefault="00453EE9" w:rsidP="0004347D">
            <w:pPr>
              <w:jc w:val="center"/>
              <w:rPr>
                <w:rFonts w:cs="Calibri"/>
                <w:b/>
                <w:sz w:val="20"/>
                <w:szCs w:val="18"/>
              </w:rPr>
            </w:pPr>
            <w:bookmarkStart w:id="2" w:name="_Hlk195175360"/>
            <w:r w:rsidRPr="00453EE9">
              <w:rPr>
                <w:rFonts w:cs="Calibri"/>
                <w:b/>
                <w:sz w:val="20"/>
                <w:szCs w:val="18"/>
              </w:rPr>
              <w:lastRenderedPageBreak/>
              <w:t>Модул 1:</w:t>
            </w:r>
            <w:r>
              <w:rPr>
                <w:rFonts w:cs="Calibri"/>
                <w:b/>
                <w:sz w:val="20"/>
                <w:szCs w:val="18"/>
              </w:rPr>
              <w:t xml:space="preserve"> </w:t>
            </w:r>
            <w:r w:rsidRPr="00453EE9">
              <w:rPr>
                <w:rFonts w:cs="Calibri"/>
                <w:b/>
                <w:sz w:val="20"/>
                <w:szCs w:val="18"/>
              </w:rPr>
              <w:t>Рециклажа и смањење отпада</w:t>
            </w:r>
          </w:p>
        </w:tc>
      </w:tr>
      <w:tr w:rsidR="00203D1B" w:rsidRPr="00777553" w14:paraId="695F7E34" w14:textId="77777777" w:rsidTr="00EF2BAD">
        <w:trPr>
          <w:trHeight w:val="464"/>
        </w:trPr>
        <w:tc>
          <w:tcPr>
            <w:tcW w:w="5538" w:type="dxa"/>
            <w:gridSpan w:val="4"/>
            <w:shd w:val="clear" w:color="auto" w:fill="D6E3BC" w:themeFill="accent3" w:themeFillTint="66"/>
            <w:vAlign w:val="center"/>
          </w:tcPr>
          <w:p w14:paraId="5E00C962" w14:textId="65755A64" w:rsidR="00EF2BAD" w:rsidRPr="00777553" w:rsidRDefault="00EF2BAD" w:rsidP="0004347D">
            <w:pPr>
              <w:jc w:val="center"/>
            </w:pPr>
            <w:r w:rsidRPr="00777553">
              <w:rPr>
                <w:rFonts w:cs="Calibri"/>
                <w:b/>
                <w:sz w:val="20"/>
                <w:szCs w:val="18"/>
              </w:rPr>
              <w:t>Тренинг материјал</w:t>
            </w:r>
            <w:r w:rsidR="00343D3D">
              <w:rPr>
                <w:rFonts w:cs="Calibri"/>
                <w:b/>
                <w:sz w:val="20"/>
                <w:szCs w:val="18"/>
              </w:rPr>
              <w:t xml:space="preserve"> (број)</w:t>
            </w:r>
          </w:p>
        </w:tc>
        <w:tc>
          <w:tcPr>
            <w:tcW w:w="4115" w:type="dxa"/>
            <w:gridSpan w:val="3"/>
            <w:shd w:val="clear" w:color="auto" w:fill="CCC0D9" w:themeFill="accent4" w:themeFillTint="66"/>
            <w:vAlign w:val="center"/>
          </w:tcPr>
          <w:p w14:paraId="5F3AAF2F" w14:textId="6A18650C" w:rsidR="00EF2BAD" w:rsidRPr="00777553" w:rsidRDefault="00EF2BAD" w:rsidP="0004347D">
            <w:pPr>
              <w:jc w:val="center"/>
            </w:pPr>
            <w:r w:rsidRPr="00777553">
              <w:rPr>
                <w:rFonts w:cs="Calibri"/>
                <w:b/>
                <w:sz w:val="20"/>
                <w:szCs w:val="18"/>
              </w:rPr>
              <w:t>Евалуација</w:t>
            </w:r>
          </w:p>
        </w:tc>
      </w:tr>
      <w:tr w:rsidR="00203D1B" w:rsidRPr="00777553" w14:paraId="2EF4EB13" w14:textId="77777777" w:rsidTr="00EF2BAD">
        <w:tc>
          <w:tcPr>
            <w:tcW w:w="1371" w:type="dxa"/>
            <w:vMerge w:val="restart"/>
            <w:vAlign w:val="center"/>
          </w:tcPr>
          <w:p w14:paraId="0F7992D2" w14:textId="2266B725" w:rsidR="00EF2BAD" w:rsidRPr="00777553" w:rsidRDefault="00EF2BAD" w:rsidP="0004347D">
            <w:pPr>
              <w:jc w:val="center"/>
            </w:pPr>
            <w:r w:rsidRPr="00777553">
              <w:rPr>
                <w:rFonts w:cs="Calibri"/>
                <w:bCs/>
                <w:sz w:val="20"/>
                <w:szCs w:val="18"/>
              </w:rPr>
              <w:t>Агенда</w:t>
            </w:r>
          </w:p>
        </w:tc>
        <w:tc>
          <w:tcPr>
            <w:tcW w:w="1408" w:type="dxa"/>
            <w:vMerge w:val="restart"/>
            <w:vAlign w:val="center"/>
          </w:tcPr>
          <w:p w14:paraId="4602346B" w14:textId="49F92C36" w:rsidR="00EF2BAD" w:rsidRPr="00777553" w:rsidRDefault="00EF2BAD" w:rsidP="0004347D">
            <w:pPr>
              <w:jc w:val="center"/>
            </w:pPr>
            <w:r w:rsidRPr="00777553">
              <w:rPr>
                <w:rFonts w:cs="Calibri"/>
                <w:bCs/>
                <w:sz w:val="20"/>
                <w:szCs w:val="18"/>
              </w:rPr>
              <w:t>Презентација</w:t>
            </w:r>
          </w:p>
        </w:tc>
        <w:tc>
          <w:tcPr>
            <w:tcW w:w="2759" w:type="dxa"/>
            <w:gridSpan w:val="2"/>
            <w:vAlign w:val="center"/>
          </w:tcPr>
          <w:p w14:paraId="5DA1B434" w14:textId="3C1CA56D" w:rsidR="00EF2BAD" w:rsidRPr="00777553" w:rsidRDefault="00EF2BAD" w:rsidP="0004347D">
            <w:pPr>
              <w:jc w:val="center"/>
            </w:pPr>
            <w:r w:rsidRPr="00777553">
              <w:rPr>
                <w:rFonts w:cs="Calibri"/>
                <w:sz w:val="20"/>
                <w:szCs w:val="18"/>
              </w:rPr>
              <w:t>Додатни материјал</w:t>
            </w:r>
          </w:p>
        </w:tc>
        <w:tc>
          <w:tcPr>
            <w:tcW w:w="2720" w:type="dxa"/>
            <w:gridSpan w:val="2"/>
            <w:vAlign w:val="center"/>
          </w:tcPr>
          <w:p w14:paraId="1F8B05BC" w14:textId="0A8D4DEF" w:rsidR="00EF2BAD" w:rsidRPr="00777553" w:rsidRDefault="00EF2BAD" w:rsidP="0004347D">
            <w:pPr>
              <w:jc w:val="center"/>
            </w:pPr>
            <w:r w:rsidRPr="00777553">
              <w:rPr>
                <w:rFonts w:cs="Calibri"/>
                <w:bCs/>
                <w:sz w:val="20"/>
                <w:szCs w:val="18"/>
              </w:rPr>
              <w:t>Упитник за само процену знања</w:t>
            </w:r>
          </w:p>
        </w:tc>
        <w:tc>
          <w:tcPr>
            <w:tcW w:w="1395" w:type="dxa"/>
            <w:vMerge w:val="restart"/>
            <w:vAlign w:val="center"/>
          </w:tcPr>
          <w:p w14:paraId="3367C4C8" w14:textId="7D4FA1BE" w:rsidR="00EF2BAD" w:rsidRPr="00777553" w:rsidRDefault="00203D1B" w:rsidP="0004347D">
            <w:pPr>
              <w:jc w:val="center"/>
            </w:pPr>
            <w:r>
              <w:rPr>
                <w:rFonts w:cs="Calibri"/>
                <w:bCs/>
                <w:sz w:val="20"/>
                <w:szCs w:val="18"/>
              </w:rPr>
              <w:t>Упитник очекивање полазника и у</w:t>
            </w:r>
            <w:r w:rsidR="00EF2BAD" w:rsidRPr="00777553">
              <w:rPr>
                <w:rFonts w:cs="Calibri"/>
                <w:bCs/>
                <w:sz w:val="20"/>
                <w:szCs w:val="18"/>
              </w:rPr>
              <w:t xml:space="preserve">питник </w:t>
            </w:r>
            <w:r>
              <w:rPr>
                <w:rFonts w:cs="Calibri"/>
                <w:bCs/>
                <w:sz w:val="20"/>
                <w:szCs w:val="18"/>
              </w:rPr>
              <w:t xml:space="preserve">за </w:t>
            </w:r>
            <w:r w:rsidR="00EF2BAD" w:rsidRPr="00777553">
              <w:rPr>
                <w:rFonts w:cs="Calibri"/>
                <w:bCs/>
                <w:sz w:val="20"/>
                <w:szCs w:val="18"/>
              </w:rPr>
              <w:t>евалуација обука</w:t>
            </w:r>
          </w:p>
        </w:tc>
      </w:tr>
      <w:tr w:rsidR="00203D1B" w:rsidRPr="00777553" w14:paraId="01F8583D" w14:textId="77777777" w:rsidTr="00EF2BAD">
        <w:tc>
          <w:tcPr>
            <w:tcW w:w="1371" w:type="dxa"/>
            <w:vMerge/>
            <w:vAlign w:val="center"/>
          </w:tcPr>
          <w:p w14:paraId="04EAF725" w14:textId="77777777" w:rsidR="00EF2BAD" w:rsidRPr="00777553" w:rsidRDefault="00EF2BAD" w:rsidP="0004347D">
            <w:pPr>
              <w:jc w:val="center"/>
            </w:pPr>
          </w:p>
        </w:tc>
        <w:tc>
          <w:tcPr>
            <w:tcW w:w="1408" w:type="dxa"/>
            <w:vMerge/>
            <w:vAlign w:val="center"/>
          </w:tcPr>
          <w:p w14:paraId="4518059B" w14:textId="77777777" w:rsidR="00EF2BAD" w:rsidRPr="00777553" w:rsidRDefault="00EF2BAD" w:rsidP="0004347D">
            <w:pPr>
              <w:jc w:val="center"/>
            </w:pPr>
          </w:p>
        </w:tc>
        <w:tc>
          <w:tcPr>
            <w:tcW w:w="1367" w:type="dxa"/>
            <w:vAlign w:val="center"/>
          </w:tcPr>
          <w:p w14:paraId="459BE9DE" w14:textId="22894B0B" w:rsidR="00EF2BAD" w:rsidRPr="00777553" w:rsidRDefault="00EF2BAD" w:rsidP="0004347D">
            <w:pPr>
              <w:jc w:val="center"/>
            </w:pPr>
            <w:r w:rsidRPr="00777553">
              <w:rPr>
                <w:rFonts w:cs="Calibri"/>
                <w:bCs/>
                <w:sz w:val="20"/>
                <w:szCs w:val="18"/>
              </w:rPr>
              <w:t>Водич</w:t>
            </w:r>
            <w:r w:rsidR="00203D1B">
              <w:rPr>
                <w:rFonts w:cs="Calibri"/>
                <w:bCs/>
                <w:sz w:val="20"/>
                <w:szCs w:val="18"/>
              </w:rPr>
              <w:t>и и алати</w:t>
            </w:r>
          </w:p>
        </w:tc>
        <w:tc>
          <w:tcPr>
            <w:tcW w:w="1392" w:type="dxa"/>
            <w:vAlign w:val="center"/>
          </w:tcPr>
          <w:p w14:paraId="0967CC55" w14:textId="0A3DE669" w:rsidR="00EF2BAD" w:rsidRPr="00777553" w:rsidRDefault="00EF2BAD" w:rsidP="0004347D">
            <w:pPr>
              <w:jc w:val="center"/>
            </w:pPr>
            <w:r w:rsidRPr="00777553">
              <w:rPr>
                <w:rFonts w:cs="Calibri"/>
                <w:bCs/>
                <w:sz w:val="20"/>
                <w:szCs w:val="18"/>
              </w:rPr>
              <w:t>Материјал за вежбе</w:t>
            </w:r>
            <w:r w:rsidR="00203D1B">
              <w:rPr>
                <w:rFonts w:cs="Calibri"/>
                <w:bCs/>
                <w:sz w:val="20"/>
                <w:szCs w:val="18"/>
              </w:rPr>
              <w:t xml:space="preserve"> - </w:t>
            </w:r>
            <w:r w:rsidR="00883645">
              <w:rPr>
                <w:rFonts w:cs="Calibri"/>
                <w:bCs/>
                <w:sz w:val="20"/>
                <w:szCs w:val="18"/>
              </w:rPr>
              <w:t xml:space="preserve">Примери добре праксе </w:t>
            </w:r>
          </w:p>
        </w:tc>
        <w:tc>
          <w:tcPr>
            <w:tcW w:w="1361" w:type="dxa"/>
            <w:vAlign w:val="center"/>
          </w:tcPr>
          <w:p w14:paraId="6E1694D2" w14:textId="106C194D" w:rsidR="00EF2BAD" w:rsidRPr="00777553" w:rsidRDefault="00EF2BAD" w:rsidP="0004347D">
            <w:pPr>
              <w:jc w:val="center"/>
            </w:pPr>
            <w:r w:rsidRPr="00777553">
              <w:rPr>
                <w:rFonts w:cs="Calibri"/>
                <w:bCs/>
                <w:sz w:val="20"/>
                <w:szCs w:val="18"/>
              </w:rPr>
              <w:t>Пред тест</w:t>
            </w:r>
          </w:p>
        </w:tc>
        <w:tc>
          <w:tcPr>
            <w:tcW w:w="1359" w:type="dxa"/>
            <w:vAlign w:val="center"/>
          </w:tcPr>
          <w:p w14:paraId="7358221D" w14:textId="0CCB8DF0" w:rsidR="00EF2BAD" w:rsidRPr="00777553" w:rsidRDefault="00EF2BAD" w:rsidP="0004347D">
            <w:pPr>
              <w:jc w:val="center"/>
            </w:pPr>
            <w:r w:rsidRPr="00777553">
              <w:rPr>
                <w:rFonts w:cs="Calibri"/>
                <w:bCs/>
                <w:sz w:val="20"/>
                <w:szCs w:val="18"/>
              </w:rPr>
              <w:t>Пост тест</w:t>
            </w:r>
          </w:p>
        </w:tc>
        <w:tc>
          <w:tcPr>
            <w:tcW w:w="1395" w:type="dxa"/>
            <w:vMerge/>
            <w:vAlign w:val="center"/>
          </w:tcPr>
          <w:p w14:paraId="1721AD0C" w14:textId="77777777" w:rsidR="00EF2BAD" w:rsidRPr="00777553" w:rsidRDefault="00EF2BAD" w:rsidP="0004347D">
            <w:pPr>
              <w:jc w:val="center"/>
            </w:pPr>
          </w:p>
        </w:tc>
      </w:tr>
      <w:tr w:rsidR="00203D1B" w:rsidRPr="00920836" w14:paraId="125040FC" w14:textId="77777777" w:rsidTr="00EF2BAD">
        <w:trPr>
          <w:trHeight w:val="422"/>
        </w:trPr>
        <w:tc>
          <w:tcPr>
            <w:tcW w:w="1371" w:type="dxa"/>
            <w:vAlign w:val="center"/>
          </w:tcPr>
          <w:p w14:paraId="2F5DDC73" w14:textId="66761F3B" w:rsidR="00EF2BAD" w:rsidRPr="00920836" w:rsidRDefault="00FE49D6" w:rsidP="0004347D">
            <w:pPr>
              <w:jc w:val="center"/>
              <w:rPr>
                <w:color w:val="0000FF"/>
              </w:rPr>
            </w:pPr>
            <w:r w:rsidRPr="00920836">
              <w:rPr>
                <w:color w:val="0000FF"/>
              </w:rPr>
              <w:t>1*</w:t>
            </w:r>
          </w:p>
        </w:tc>
        <w:tc>
          <w:tcPr>
            <w:tcW w:w="1408" w:type="dxa"/>
            <w:vAlign w:val="center"/>
          </w:tcPr>
          <w:p w14:paraId="3EDEFBC6" w14:textId="4B4CABF7" w:rsidR="00EF2BAD" w:rsidRPr="00920836" w:rsidRDefault="00FE49D6" w:rsidP="0004347D">
            <w:pPr>
              <w:jc w:val="center"/>
              <w:rPr>
                <w:color w:val="0000FF"/>
              </w:rPr>
            </w:pPr>
            <w:r w:rsidRPr="00920836">
              <w:rPr>
                <w:color w:val="0000FF"/>
              </w:rPr>
              <w:t>2</w:t>
            </w:r>
          </w:p>
        </w:tc>
        <w:tc>
          <w:tcPr>
            <w:tcW w:w="1367" w:type="dxa"/>
            <w:vAlign w:val="center"/>
          </w:tcPr>
          <w:p w14:paraId="0B6DBD2A" w14:textId="2F5477AC" w:rsidR="00EF2BAD" w:rsidRPr="00920836" w:rsidRDefault="00FE49D6" w:rsidP="0004347D">
            <w:pPr>
              <w:jc w:val="center"/>
              <w:rPr>
                <w:rFonts w:cs="Calibri"/>
                <w:bCs/>
                <w:color w:val="0000FF"/>
                <w:sz w:val="20"/>
                <w:szCs w:val="18"/>
              </w:rPr>
            </w:pPr>
            <w:r w:rsidRPr="00920836">
              <w:rPr>
                <w:rFonts w:cs="Calibri"/>
                <w:bCs/>
                <w:color w:val="0000FF"/>
                <w:sz w:val="20"/>
                <w:szCs w:val="18"/>
              </w:rPr>
              <w:t>6</w:t>
            </w:r>
          </w:p>
        </w:tc>
        <w:tc>
          <w:tcPr>
            <w:tcW w:w="1392" w:type="dxa"/>
            <w:vAlign w:val="center"/>
          </w:tcPr>
          <w:p w14:paraId="0BFEACC2" w14:textId="1EDDB6E1" w:rsidR="00EF2BAD" w:rsidRPr="00920836" w:rsidRDefault="00FE49D6" w:rsidP="0004347D">
            <w:pPr>
              <w:jc w:val="center"/>
              <w:rPr>
                <w:rFonts w:cs="Calibri"/>
                <w:bCs/>
                <w:color w:val="0000FF"/>
                <w:sz w:val="20"/>
                <w:szCs w:val="18"/>
              </w:rPr>
            </w:pPr>
            <w:r w:rsidRPr="00920836">
              <w:rPr>
                <w:rFonts w:cs="Calibri"/>
                <w:bCs/>
                <w:color w:val="0000FF"/>
                <w:sz w:val="20"/>
                <w:szCs w:val="18"/>
              </w:rPr>
              <w:t>1</w:t>
            </w:r>
            <w:r w:rsidR="00920836" w:rsidRPr="00920836">
              <w:rPr>
                <w:rFonts w:cs="Calibri"/>
                <w:bCs/>
                <w:color w:val="0000FF"/>
                <w:sz w:val="20"/>
                <w:szCs w:val="18"/>
              </w:rPr>
              <w:t>6</w:t>
            </w:r>
          </w:p>
        </w:tc>
        <w:tc>
          <w:tcPr>
            <w:tcW w:w="1361" w:type="dxa"/>
            <w:vAlign w:val="center"/>
          </w:tcPr>
          <w:p w14:paraId="4436404E" w14:textId="57FC8028" w:rsidR="00EF2BAD" w:rsidRPr="00920836" w:rsidRDefault="00FE49D6" w:rsidP="0004347D">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704DC228" w14:textId="0CCD6171" w:rsidR="00EF2BAD" w:rsidRPr="00920836" w:rsidRDefault="00FE49D6" w:rsidP="0004347D">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721E5FDB" w14:textId="3E1FD689" w:rsidR="00EF2BAD" w:rsidRPr="00920836" w:rsidRDefault="00FE49D6" w:rsidP="0004347D">
            <w:pPr>
              <w:jc w:val="center"/>
              <w:rPr>
                <w:color w:val="0000FF"/>
              </w:rPr>
            </w:pPr>
            <w:r w:rsidRPr="00920836">
              <w:rPr>
                <w:color w:val="0000FF"/>
              </w:rPr>
              <w:t>1*</w:t>
            </w:r>
          </w:p>
        </w:tc>
      </w:tr>
      <w:tr w:rsidR="00453EE9" w:rsidRPr="00920836" w14:paraId="029F34E4" w14:textId="77777777" w:rsidTr="00197210">
        <w:trPr>
          <w:trHeight w:val="422"/>
        </w:trPr>
        <w:tc>
          <w:tcPr>
            <w:tcW w:w="9653" w:type="dxa"/>
            <w:gridSpan w:val="7"/>
            <w:vAlign w:val="center"/>
          </w:tcPr>
          <w:p w14:paraId="5FF2D9ED" w14:textId="70894A85" w:rsidR="00453EE9" w:rsidRPr="00920836" w:rsidRDefault="00453EE9" w:rsidP="00453EE9">
            <w:pPr>
              <w:rPr>
                <w:color w:val="0000FF"/>
              </w:rPr>
            </w:pPr>
            <w:r w:rsidRPr="00343D3D">
              <w:rPr>
                <w:color w:val="0000FF"/>
              </w:rPr>
              <w:t>*</w:t>
            </w:r>
            <w:r w:rsidRPr="00343D3D">
              <w:rPr>
                <w:color w:val="0000FF"/>
              </w:rPr>
              <w:t xml:space="preserve"> </w:t>
            </w:r>
            <w:r w:rsidRPr="00343D3D">
              <w:rPr>
                <w:color w:val="0000FF"/>
              </w:rPr>
              <w:t xml:space="preserve">Интегрални део </w:t>
            </w:r>
            <w:r w:rsidRPr="00343D3D">
              <w:rPr>
                <w:color w:val="0000FF"/>
              </w:rPr>
              <w:t xml:space="preserve">за све модуле  </w:t>
            </w:r>
            <w:r w:rsidR="00343D3D" w:rsidRPr="00343D3D">
              <w:rPr>
                <w:color w:val="0000FF"/>
              </w:rPr>
              <w:t>у оквиру програма обуке за озелењавање пословања МСП-а</w:t>
            </w:r>
            <w:r w:rsidRPr="00343D3D">
              <w:rPr>
                <w:color w:val="0000FF"/>
              </w:rPr>
              <w:t>.</w:t>
            </w:r>
            <w:r w:rsidRPr="00920836">
              <w:rPr>
                <w:color w:val="0000FF"/>
              </w:rPr>
              <w:t xml:space="preserve"> </w:t>
            </w:r>
          </w:p>
        </w:tc>
      </w:tr>
      <w:bookmarkEnd w:id="2"/>
    </w:tbl>
    <w:p w14:paraId="0C3205E0" w14:textId="77777777" w:rsidR="005E17AD" w:rsidRPr="00920836" w:rsidRDefault="005E17AD" w:rsidP="005E17AD">
      <w:pPr>
        <w:jc w:val="center"/>
        <w:rPr>
          <w:b/>
          <w:bCs/>
          <w:color w:val="0000FF"/>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1BAE5035"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2AF803FE" w14:textId="4F7C3ED2" w:rsidR="00203D1B" w:rsidRPr="002E746F" w:rsidRDefault="00203D1B" w:rsidP="0004347D">
            <w:pPr>
              <w:jc w:val="both"/>
              <w:rPr>
                <w:b/>
                <w:bCs/>
              </w:rPr>
            </w:pPr>
            <w:r w:rsidRPr="002E746F">
              <w:rPr>
                <w:b/>
                <w:bCs/>
              </w:rPr>
              <w:t>Модул 2:</w:t>
            </w:r>
          </w:p>
        </w:tc>
        <w:tc>
          <w:tcPr>
            <w:tcW w:w="7786" w:type="dxa"/>
            <w:tcBorders>
              <w:left w:val="single" w:sz="4" w:space="0" w:color="009900"/>
            </w:tcBorders>
            <w:shd w:val="clear" w:color="auto" w:fill="EAF1DD" w:themeFill="accent3" w:themeFillTint="33"/>
            <w:vAlign w:val="center"/>
          </w:tcPr>
          <w:p w14:paraId="07BDE95D" w14:textId="48E36158" w:rsidR="00203D1B" w:rsidRPr="002E746F" w:rsidRDefault="00EA36CA" w:rsidP="0004347D">
            <w:pPr>
              <w:jc w:val="both"/>
              <w:rPr>
                <w:b/>
                <w:bCs/>
              </w:rPr>
            </w:pPr>
            <w:r w:rsidRPr="002E746F">
              <w:rPr>
                <w:b/>
                <w:bCs/>
              </w:rPr>
              <w:t>Очување енергије и воде</w:t>
            </w:r>
          </w:p>
        </w:tc>
      </w:tr>
      <w:tr w:rsidR="00203D1B" w:rsidRPr="00777553" w14:paraId="19DB3268" w14:textId="77777777" w:rsidTr="0004347D">
        <w:tc>
          <w:tcPr>
            <w:tcW w:w="1867" w:type="dxa"/>
            <w:tcBorders>
              <w:top w:val="single" w:sz="4" w:space="0" w:color="009900"/>
            </w:tcBorders>
            <w:shd w:val="clear" w:color="auto" w:fill="EAF1DD" w:themeFill="accent3" w:themeFillTint="33"/>
            <w:vAlign w:val="center"/>
          </w:tcPr>
          <w:p w14:paraId="0947B64F" w14:textId="77777777" w:rsidR="00203D1B" w:rsidRPr="002E746F" w:rsidRDefault="00203D1B" w:rsidP="0004347D">
            <w:pPr>
              <w:jc w:val="both"/>
            </w:pPr>
            <w:r w:rsidRPr="002E746F">
              <w:t>Циљна група:</w:t>
            </w:r>
          </w:p>
        </w:tc>
        <w:tc>
          <w:tcPr>
            <w:tcW w:w="7786" w:type="dxa"/>
            <w:shd w:val="clear" w:color="auto" w:fill="auto"/>
            <w:vAlign w:val="center"/>
          </w:tcPr>
          <w:p w14:paraId="1F2998E4" w14:textId="77777777" w:rsidR="00203D1B" w:rsidRPr="002E746F" w:rsidRDefault="00203D1B" w:rsidP="0004347D">
            <w:pPr>
              <w:jc w:val="both"/>
            </w:pPr>
            <w:r w:rsidRPr="002E746F">
              <w:t>Микро, мала и средња предузећа и предузетничке и занатске радње из сектора прерађивачке индустрије (прехрамбена индустрија, прерада дрвета, метала, хемијских производа, производња текстила, одеће, прерада коже и производње обуће)</w:t>
            </w:r>
          </w:p>
        </w:tc>
      </w:tr>
      <w:tr w:rsidR="00D54FF1" w:rsidRPr="00777553" w14:paraId="588661C0" w14:textId="77777777" w:rsidTr="0004347D">
        <w:tc>
          <w:tcPr>
            <w:tcW w:w="1867" w:type="dxa"/>
            <w:shd w:val="clear" w:color="auto" w:fill="EAF1DD" w:themeFill="accent3" w:themeFillTint="33"/>
            <w:vAlign w:val="center"/>
          </w:tcPr>
          <w:p w14:paraId="09296F84" w14:textId="77777777" w:rsidR="00D54FF1" w:rsidRPr="002E746F" w:rsidRDefault="00D54FF1" w:rsidP="00D54FF1">
            <w:pPr>
              <w:jc w:val="both"/>
            </w:pPr>
            <w:r w:rsidRPr="002E746F">
              <w:t>Циљеви обуке:</w:t>
            </w:r>
          </w:p>
        </w:tc>
        <w:tc>
          <w:tcPr>
            <w:tcW w:w="7786" w:type="dxa"/>
            <w:shd w:val="clear" w:color="auto" w:fill="auto"/>
            <w:vAlign w:val="center"/>
          </w:tcPr>
          <w:p w14:paraId="3389DE12" w14:textId="06C2F115" w:rsidR="00D54FF1" w:rsidRPr="002E746F" w:rsidRDefault="00D54FF1" w:rsidP="00D54FF1">
            <w:pPr>
              <w:pStyle w:val="ListParagraph"/>
              <w:numPr>
                <w:ilvl w:val="0"/>
                <w:numId w:val="30"/>
              </w:numPr>
              <w:jc w:val="both"/>
            </w:pPr>
            <w:r w:rsidRPr="002E746F">
              <w:t>Унапређење знања и вештина за рационално коришћење енергије и воде.</w:t>
            </w:r>
          </w:p>
          <w:p w14:paraId="4B192CD5" w14:textId="7FA7795C" w:rsidR="00D54FF1" w:rsidRPr="002E746F" w:rsidRDefault="00D54FF1" w:rsidP="00D54FF1">
            <w:pPr>
              <w:pStyle w:val="ListParagraph"/>
              <w:numPr>
                <w:ilvl w:val="0"/>
                <w:numId w:val="30"/>
              </w:numPr>
              <w:jc w:val="both"/>
            </w:pPr>
            <w:r w:rsidRPr="002E746F">
              <w:t>Смањење оперативних трошкова везаних за потрошњу енергије и воде.</w:t>
            </w:r>
          </w:p>
          <w:p w14:paraId="5FF51729" w14:textId="1AE29502" w:rsidR="00D54FF1" w:rsidRPr="002E746F" w:rsidRDefault="00D54FF1" w:rsidP="00D54FF1">
            <w:pPr>
              <w:pStyle w:val="ListParagraph"/>
              <w:numPr>
                <w:ilvl w:val="0"/>
                <w:numId w:val="30"/>
              </w:numPr>
              <w:jc w:val="both"/>
            </w:pPr>
            <w:r w:rsidRPr="002E746F">
              <w:t>Примена иновативних решења за очување енергије и воде.</w:t>
            </w:r>
          </w:p>
        </w:tc>
      </w:tr>
      <w:tr w:rsidR="00390758" w:rsidRPr="00777553" w14:paraId="6C36B48B" w14:textId="77777777" w:rsidTr="0004347D">
        <w:tc>
          <w:tcPr>
            <w:tcW w:w="1867" w:type="dxa"/>
            <w:shd w:val="clear" w:color="auto" w:fill="EAF1DD" w:themeFill="accent3" w:themeFillTint="33"/>
            <w:vAlign w:val="center"/>
          </w:tcPr>
          <w:p w14:paraId="3660E522" w14:textId="77777777" w:rsidR="00390758" w:rsidRPr="002E746F" w:rsidRDefault="00390758" w:rsidP="00390758">
            <w:pPr>
              <w:jc w:val="both"/>
            </w:pPr>
            <w:r w:rsidRPr="002E746F">
              <w:t>Очекивани резултати обуке:</w:t>
            </w:r>
          </w:p>
        </w:tc>
        <w:tc>
          <w:tcPr>
            <w:tcW w:w="7786" w:type="dxa"/>
            <w:shd w:val="clear" w:color="auto" w:fill="auto"/>
          </w:tcPr>
          <w:p w14:paraId="0B22521E" w14:textId="1F929588" w:rsidR="00390758" w:rsidRPr="002E746F" w:rsidRDefault="00390758" w:rsidP="00390758">
            <w:pPr>
              <w:jc w:val="both"/>
            </w:pPr>
            <w:r w:rsidRPr="002E746F">
              <w:rPr>
                <w:b/>
                <w:bCs/>
              </w:rPr>
              <w:t>Знање:</w:t>
            </w:r>
            <w:r w:rsidRPr="002E746F">
              <w:t xml:space="preserve"> Полазници ће моћи да </w:t>
            </w:r>
            <w:r w:rsidR="00342B73" w:rsidRPr="002E746F">
              <w:t>разумеју</w:t>
            </w:r>
            <w:r w:rsidRPr="002E746F">
              <w:t xml:space="preserve"> концепте управљања потрошњ</w:t>
            </w:r>
            <w:r w:rsidR="00342B73" w:rsidRPr="002E746F">
              <w:t>ом</w:t>
            </w:r>
            <w:r w:rsidRPr="002E746F">
              <w:t xml:space="preserve"> енергије и воде</w:t>
            </w:r>
            <w:r w:rsidR="00342B73" w:rsidRPr="002E746F">
              <w:t>,</w:t>
            </w:r>
            <w:r w:rsidRPr="002E746F">
              <w:t xml:space="preserve"> основе енергетске ефикасности, </w:t>
            </w:r>
            <w:r w:rsidR="00342B73" w:rsidRPr="002E746F">
              <w:t xml:space="preserve">примене </w:t>
            </w:r>
            <w:r w:rsidRPr="002E746F">
              <w:t xml:space="preserve">обновљивих извора енергије и </w:t>
            </w:r>
            <w:r w:rsidR="00342B73" w:rsidRPr="002E746F">
              <w:t xml:space="preserve">да дефинишу </w:t>
            </w:r>
            <w:r w:rsidRPr="002E746F">
              <w:t>мер</w:t>
            </w:r>
            <w:r w:rsidR="00342B73" w:rsidRPr="002E746F">
              <w:t>е</w:t>
            </w:r>
            <w:r w:rsidRPr="002E746F">
              <w:t xml:space="preserve"> за рационално коришћење</w:t>
            </w:r>
            <w:r w:rsidR="00342B73" w:rsidRPr="002E746F">
              <w:t xml:space="preserve"> енергије и воде у свом привредном субјекту. </w:t>
            </w:r>
          </w:p>
          <w:p w14:paraId="3EB50BBC" w14:textId="77777777" w:rsidR="00390758" w:rsidRPr="002E746F" w:rsidRDefault="00390758" w:rsidP="00390758">
            <w:pPr>
              <w:jc w:val="both"/>
              <w:rPr>
                <w:b/>
                <w:bCs/>
              </w:rPr>
            </w:pPr>
          </w:p>
          <w:p w14:paraId="42900609" w14:textId="39E665ED" w:rsidR="00390758" w:rsidRPr="002E746F" w:rsidRDefault="00390758" w:rsidP="00390758">
            <w:pPr>
              <w:jc w:val="both"/>
            </w:pPr>
            <w:r w:rsidRPr="002E746F">
              <w:rPr>
                <w:b/>
                <w:bCs/>
              </w:rPr>
              <w:t>Вештине:</w:t>
            </w:r>
            <w:r w:rsidRPr="002E746F">
              <w:t xml:space="preserve"> Полазници ће моћи да одреде и анализирају своју потрошњу енергије и воде и да примене мере за рационализацију потрошње.</w:t>
            </w:r>
          </w:p>
          <w:p w14:paraId="2A445FD6" w14:textId="77777777" w:rsidR="00390758" w:rsidRPr="002E746F" w:rsidRDefault="00390758" w:rsidP="00390758">
            <w:pPr>
              <w:jc w:val="both"/>
              <w:rPr>
                <w:b/>
                <w:bCs/>
              </w:rPr>
            </w:pPr>
          </w:p>
          <w:p w14:paraId="5A32DC35" w14:textId="02CA18AF" w:rsidR="00390758" w:rsidRPr="002E746F" w:rsidRDefault="00390758" w:rsidP="00390758">
            <w:pPr>
              <w:jc w:val="both"/>
            </w:pPr>
            <w:r w:rsidRPr="002E746F">
              <w:rPr>
                <w:b/>
                <w:bCs/>
              </w:rPr>
              <w:t>Компетенције:</w:t>
            </w:r>
            <w:r w:rsidRPr="002E746F">
              <w:t xml:space="preserve"> Полазници ће </w:t>
            </w:r>
            <w:r w:rsidR="00342B73" w:rsidRPr="002E746F">
              <w:t xml:space="preserve">моћи да примене </w:t>
            </w:r>
            <w:r w:rsidRPr="002E746F">
              <w:t>оптимизациј</w:t>
            </w:r>
            <w:r w:rsidR="00342B73" w:rsidRPr="002E746F">
              <w:t>у</w:t>
            </w:r>
            <w:r w:rsidRPr="002E746F">
              <w:t xml:space="preserve"> коришћења енергије и воде</w:t>
            </w:r>
            <w:r w:rsidR="00342B73" w:rsidRPr="002E746F">
              <w:t xml:space="preserve"> у свом пословном плану</w:t>
            </w:r>
            <w:r w:rsidRPr="002E746F">
              <w:t>.</w:t>
            </w:r>
          </w:p>
        </w:tc>
      </w:tr>
      <w:tr w:rsidR="00203D1B" w:rsidRPr="00777553" w14:paraId="4662D33B" w14:textId="77777777" w:rsidTr="0004347D">
        <w:tc>
          <w:tcPr>
            <w:tcW w:w="1867" w:type="dxa"/>
            <w:shd w:val="clear" w:color="auto" w:fill="EAF1DD" w:themeFill="accent3" w:themeFillTint="33"/>
            <w:vAlign w:val="center"/>
          </w:tcPr>
          <w:p w14:paraId="09B929CB" w14:textId="77777777" w:rsidR="00203D1B" w:rsidRPr="002E746F" w:rsidRDefault="00203D1B" w:rsidP="0004347D">
            <w:pPr>
              <w:jc w:val="both"/>
            </w:pPr>
            <w:r w:rsidRPr="002E746F">
              <w:t>Тематске целине:</w:t>
            </w:r>
          </w:p>
        </w:tc>
        <w:tc>
          <w:tcPr>
            <w:tcW w:w="7786" w:type="dxa"/>
            <w:shd w:val="clear" w:color="auto" w:fill="auto"/>
            <w:vAlign w:val="center"/>
          </w:tcPr>
          <w:p w14:paraId="25F7A7FA" w14:textId="63B79E24" w:rsidR="00D54FF1" w:rsidRPr="002E746F" w:rsidRDefault="00D54FF1" w:rsidP="00D54FF1">
            <w:pPr>
              <w:pStyle w:val="ListParagraph"/>
              <w:numPr>
                <w:ilvl w:val="0"/>
                <w:numId w:val="14"/>
              </w:numPr>
            </w:pPr>
            <w:r w:rsidRPr="002E746F">
              <w:t xml:space="preserve">Процена потрошње електричне енергије, енергената и воде. </w:t>
            </w:r>
          </w:p>
          <w:p w14:paraId="69A3BCFE" w14:textId="386879DE" w:rsidR="00D54FF1" w:rsidRPr="002E746F" w:rsidRDefault="00D54FF1" w:rsidP="00D54FF1">
            <w:pPr>
              <w:pStyle w:val="ListParagraph"/>
              <w:numPr>
                <w:ilvl w:val="0"/>
                <w:numId w:val="14"/>
              </w:numPr>
              <w:jc w:val="both"/>
            </w:pPr>
            <w:r w:rsidRPr="002E746F">
              <w:t>Процена енергетске ефикасности објеката и опреме.</w:t>
            </w:r>
          </w:p>
          <w:p w14:paraId="499655E2" w14:textId="201CDEF2" w:rsidR="00D54FF1" w:rsidRPr="002E746F" w:rsidRDefault="00D54FF1" w:rsidP="00D54FF1">
            <w:pPr>
              <w:pStyle w:val="ListParagraph"/>
              <w:numPr>
                <w:ilvl w:val="0"/>
                <w:numId w:val="14"/>
              </w:numPr>
              <w:jc w:val="both"/>
            </w:pPr>
            <w:r w:rsidRPr="002E746F">
              <w:t xml:space="preserve">Побољшање енергетске ефикасности објеката. </w:t>
            </w:r>
          </w:p>
          <w:p w14:paraId="5D316CA3" w14:textId="32FA7013" w:rsidR="00D54FF1" w:rsidRPr="002E746F" w:rsidRDefault="00D54FF1" w:rsidP="00D54FF1">
            <w:pPr>
              <w:pStyle w:val="ListParagraph"/>
              <w:numPr>
                <w:ilvl w:val="0"/>
                <w:numId w:val="14"/>
              </w:numPr>
            </w:pPr>
            <w:r w:rsidRPr="002E746F">
              <w:t>Употреба енергетски ефикасне опреме.</w:t>
            </w:r>
          </w:p>
          <w:p w14:paraId="39857168" w14:textId="5AFBACB0" w:rsidR="00D54FF1" w:rsidRPr="002E746F" w:rsidRDefault="00D54FF1" w:rsidP="00D54FF1">
            <w:pPr>
              <w:pStyle w:val="ListParagraph"/>
              <w:numPr>
                <w:ilvl w:val="0"/>
                <w:numId w:val="14"/>
              </w:numPr>
              <w:jc w:val="both"/>
            </w:pPr>
            <w:r w:rsidRPr="002E746F">
              <w:t xml:space="preserve">Оптимизација </w:t>
            </w:r>
            <w:r w:rsidR="001F1CEF" w:rsidRPr="002E746F">
              <w:t>употребе електричне енергије.</w:t>
            </w:r>
          </w:p>
          <w:p w14:paraId="27699160" w14:textId="0EA1A26A" w:rsidR="00D54FF1" w:rsidRPr="002E746F" w:rsidRDefault="00D54FF1" w:rsidP="00D54FF1">
            <w:pPr>
              <w:pStyle w:val="ListParagraph"/>
              <w:numPr>
                <w:ilvl w:val="0"/>
                <w:numId w:val="14"/>
              </w:numPr>
              <w:jc w:val="both"/>
            </w:pPr>
            <w:r w:rsidRPr="002E746F">
              <w:t xml:space="preserve">Коришћење енергије из обновљивих извора. </w:t>
            </w:r>
          </w:p>
          <w:p w14:paraId="79F1A563" w14:textId="58D1B5F6" w:rsidR="00203D1B" w:rsidRPr="002E746F" w:rsidRDefault="00D54FF1" w:rsidP="00D54FF1">
            <w:pPr>
              <w:pStyle w:val="ListParagraph"/>
              <w:numPr>
                <w:ilvl w:val="0"/>
                <w:numId w:val="14"/>
              </w:numPr>
              <w:jc w:val="both"/>
            </w:pPr>
            <w:r w:rsidRPr="002E746F">
              <w:t>Употреба воде из обновљивих извора (кишница, поновна употреба воде из производног процеса)</w:t>
            </w:r>
            <w:r w:rsidR="001F1CEF" w:rsidRPr="002E746F">
              <w:t>.</w:t>
            </w:r>
          </w:p>
        </w:tc>
      </w:tr>
      <w:tr w:rsidR="00203D1B" w:rsidRPr="00777553" w14:paraId="0079A395" w14:textId="77777777" w:rsidTr="0004347D">
        <w:tc>
          <w:tcPr>
            <w:tcW w:w="1867" w:type="dxa"/>
            <w:shd w:val="clear" w:color="auto" w:fill="EAF1DD" w:themeFill="accent3" w:themeFillTint="33"/>
            <w:vAlign w:val="center"/>
          </w:tcPr>
          <w:p w14:paraId="584E5978" w14:textId="77777777" w:rsidR="00203D1B" w:rsidRPr="002E746F" w:rsidRDefault="00203D1B" w:rsidP="0004347D">
            <w:pPr>
              <w:jc w:val="both"/>
            </w:pPr>
            <w:r w:rsidRPr="002E746F">
              <w:t>Примери добре праксе:</w:t>
            </w:r>
          </w:p>
        </w:tc>
        <w:tc>
          <w:tcPr>
            <w:tcW w:w="7786" w:type="dxa"/>
            <w:shd w:val="clear" w:color="auto" w:fill="auto"/>
            <w:vAlign w:val="center"/>
          </w:tcPr>
          <w:p w14:paraId="50CB4508" w14:textId="264F0FC0" w:rsidR="00203D1B" w:rsidRPr="002E746F" w:rsidRDefault="00F73CCB" w:rsidP="0004347D">
            <w:pPr>
              <w:jc w:val="both"/>
            </w:pPr>
            <w:r w:rsidRPr="002E746F">
              <w:t>Примери добре праксе</w:t>
            </w:r>
            <w:r w:rsidRPr="002E746F">
              <w:rPr>
                <w:lang w:val="en-US"/>
              </w:rPr>
              <w:t xml:space="preserve"> </w:t>
            </w:r>
            <w:r w:rsidRPr="002E746F">
              <w:t>за енергетске ефикасност зграда</w:t>
            </w:r>
            <w:r w:rsidR="00203D1B" w:rsidRPr="002E746F">
              <w:t xml:space="preserve">: </w:t>
            </w:r>
          </w:p>
          <w:p w14:paraId="7E76E4D1" w14:textId="2FAB36EA" w:rsidR="00772171" w:rsidRPr="002E746F" w:rsidRDefault="00772171" w:rsidP="00772171">
            <w:pPr>
              <w:pStyle w:val="ListParagraph"/>
              <w:numPr>
                <w:ilvl w:val="0"/>
                <w:numId w:val="14"/>
              </w:numPr>
              <w:jc w:val="both"/>
            </w:pPr>
            <w:proofErr w:type="spellStart"/>
            <w:r w:rsidRPr="002E746F">
              <w:t>EcoStrukure</w:t>
            </w:r>
            <w:proofErr w:type="spellEnd"/>
            <w:r w:rsidRPr="002E746F">
              <w:t xml:space="preserve"> </w:t>
            </w:r>
            <w:proofErr w:type="spellStart"/>
            <w:r w:rsidRPr="002E746F">
              <w:t>Building</w:t>
            </w:r>
            <w:proofErr w:type="spellEnd"/>
            <w:r w:rsidRPr="002E746F">
              <w:t xml:space="preserve">, платформа - </w:t>
            </w:r>
            <w:proofErr w:type="spellStart"/>
            <w:r w:rsidRPr="002E746F">
              <w:t>Schneider</w:t>
            </w:r>
            <w:proofErr w:type="spellEnd"/>
            <w:r w:rsidRPr="002E746F">
              <w:t xml:space="preserve"> </w:t>
            </w:r>
            <w:proofErr w:type="spellStart"/>
            <w:r w:rsidRPr="002E746F">
              <w:t>Electric</w:t>
            </w:r>
            <w:proofErr w:type="spellEnd"/>
            <w:r w:rsidRPr="002E746F">
              <w:t xml:space="preserve"> Француска</w:t>
            </w:r>
            <w:r w:rsidR="00D85DAB" w:rsidRPr="002E746F">
              <w:t>.</w:t>
            </w:r>
          </w:p>
          <w:p w14:paraId="323522AF" w14:textId="566668ED" w:rsidR="00772171" w:rsidRPr="002E746F" w:rsidRDefault="00772171" w:rsidP="00772171">
            <w:pPr>
              <w:pStyle w:val="ListParagraph"/>
              <w:numPr>
                <w:ilvl w:val="0"/>
                <w:numId w:val="14"/>
              </w:numPr>
              <w:jc w:val="both"/>
            </w:pPr>
            <w:r w:rsidRPr="002E746F">
              <w:t>Реверзибилна употреба топлоте -</w:t>
            </w:r>
            <w:proofErr w:type="spellStart"/>
            <w:r w:rsidRPr="002E746F">
              <w:t>Nestlé</w:t>
            </w:r>
            <w:proofErr w:type="spellEnd"/>
            <w:r w:rsidRPr="002E746F">
              <w:t xml:space="preserve">  Швајцарска</w:t>
            </w:r>
            <w:r w:rsidR="00D85DAB" w:rsidRPr="002E746F">
              <w:t>.</w:t>
            </w:r>
          </w:p>
          <w:p w14:paraId="491AABC1" w14:textId="44FD4A39" w:rsidR="00D85DAB" w:rsidRPr="002E746F" w:rsidRDefault="00772171" w:rsidP="00D85DAB">
            <w:pPr>
              <w:pStyle w:val="ListParagraph"/>
              <w:numPr>
                <w:ilvl w:val="0"/>
                <w:numId w:val="14"/>
              </w:numPr>
              <w:jc w:val="both"/>
            </w:pPr>
            <w:r w:rsidRPr="002E746F">
              <w:t>LED расвета и фото напонски системи за производњу електричне енергије</w:t>
            </w:r>
            <w:r w:rsidR="00D85DAB" w:rsidRPr="002E746F">
              <w:t xml:space="preserve"> - Алфа Плам Србија.</w:t>
            </w:r>
          </w:p>
          <w:p w14:paraId="07CF4D46" w14:textId="4415548F" w:rsidR="00203D1B" w:rsidRPr="002E746F" w:rsidRDefault="00772171" w:rsidP="00772171">
            <w:pPr>
              <w:pStyle w:val="ListParagraph"/>
              <w:numPr>
                <w:ilvl w:val="0"/>
                <w:numId w:val="14"/>
              </w:numPr>
              <w:jc w:val="both"/>
            </w:pPr>
            <w:r w:rsidRPr="002E746F">
              <w:t xml:space="preserve">Систем за управљање енергијом – </w:t>
            </w:r>
            <w:proofErr w:type="spellStart"/>
            <w:r w:rsidRPr="002E746F">
              <w:t>Heineken</w:t>
            </w:r>
            <w:proofErr w:type="spellEnd"/>
            <w:r w:rsidRPr="002E746F">
              <w:t xml:space="preserve"> Холандија</w:t>
            </w:r>
            <w:r w:rsidR="00D85DAB" w:rsidRPr="002E746F">
              <w:t>.</w:t>
            </w:r>
          </w:p>
          <w:p w14:paraId="06F04D78" w14:textId="67D79240" w:rsidR="00772171" w:rsidRPr="002E746F" w:rsidRDefault="00772171" w:rsidP="00772171">
            <w:pPr>
              <w:jc w:val="both"/>
            </w:pPr>
            <w:r w:rsidRPr="002E746F">
              <w:t>Примери добре праксе за обновљиве извори енергије</w:t>
            </w:r>
            <w:r w:rsidR="00D85DAB" w:rsidRPr="002E746F">
              <w:t>:</w:t>
            </w:r>
          </w:p>
          <w:p w14:paraId="4BD89AE2" w14:textId="5412989C" w:rsidR="00772171" w:rsidRPr="002E746F" w:rsidRDefault="00772171" w:rsidP="00772171">
            <w:pPr>
              <w:pStyle w:val="ListParagraph"/>
              <w:numPr>
                <w:ilvl w:val="0"/>
                <w:numId w:val="14"/>
              </w:numPr>
              <w:jc w:val="both"/>
            </w:pPr>
            <w:r w:rsidRPr="002E746F">
              <w:t xml:space="preserve">Производња електричне енергије за сопствене потребе путем ветротурбина - BMW </w:t>
            </w:r>
            <w:proofErr w:type="spellStart"/>
            <w:r w:rsidRPr="002E746F">
              <w:t>Group</w:t>
            </w:r>
            <w:proofErr w:type="spellEnd"/>
            <w:r w:rsidRPr="002E746F">
              <w:t xml:space="preserve"> Немачка</w:t>
            </w:r>
            <w:r w:rsidR="00D85DAB" w:rsidRPr="002E746F">
              <w:t>.</w:t>
            </w:r>
          </w:p>
          <w:p w14:paraId="4FBAA2F9" w14:textId="68758012" w:rsidR="00772171" w:rsidRPr="002E746F" w:rsidRDefault="00772171" w:rsidP="00772171">
            <w:pPr>
              <w:pStyle w:val="ListParagraph"/>
              <w:numPr>
                <w:ilvl w:val="0"/>
                <w:numId w:val="14"/>
              </w:numPr>
              <w:jc w:val="both"/>
            </w:pPr>
            <w:r w:rsidRPr="002E746F">
              <w:t>Солани панели и биомаса -</w:t>
            </w:r>
            <w:proofErr w:type="spellStart"/>
            <w:r w:rsidRPr="002E746F">
              <w:t>Tondach</w:t>
            </w:r>
            <w:proofErr w:type="spellEnd"/>
            <w:r w:rsidRPr="002E746F">
              <w:t xml:space="preserve"> Србија</w:t>
            </w:r>
            <w:r w:rsidR="00D85DAB" w:rsidRPr="002E746F">
              <w:t>.</w:t>
            </w:r>
          </w:p>
          <w:p w14:paraId="4633CE17" w14:textId="624CC4E7" w:rsidR="00772171" w:rsidRPr="002E746F" w:rsidRDefault="00D85DAB" w:rsidP="00772171">
            <w:pPr>
              <w:pStyle w:val="ListParagraph"/>
              <w:numPr>
                <w:ilvl w:val="0"/>
                <w:numId w:val="14"/>
              </w:numPr>
              <w:jc w:val="both"/>
            </w:pPr>
            <w:r w:rsidRPr="002E746F">
              <w:t>Т</w:t>
            </w:r>
            <w:r w:rsidR="00772171" w:rsidRPr="002E746F">
              <w:t>ехнологија складиштења обновљиве енергије</w:t>
            </w:r>
            <w:r w:rsidRPr="002E746F">
              <w:t xml:space="preserve">- </w:t>
            </w:r>
            <w:r w:rsidR="00772171" w:rsidRPr="002E746F">
              <w:t xml:space="preserve"> </w:t>
            </w:r>
            <w:proofErr w:type="spellStart"/>
            <w:r w:rsidR="00772171" w:rsidRPr="002E746F">
              <w:t>Enel</w:t>
            </w:r>
            <w:proofErr w:type="spellEnd"/>
            <w:r w:rsidR="00772171" w:rsidRPr="002E746F">
              <w:t xml:space="preserve"> </w:t>
            </w:r>
            <w:proofErr w:type="spellStart"/>
            <w:r w:rsidR="00772171" w:rsidRPr="002E746F">
              <w:t>Green</w:t>
            </w:r>
            <w:proofErr w:type="spellEnd"/>
            <w:r w:rsidR="00772171" w:rsidRPr="002E746F">
              <w:t xml:space="preserve"> </w:t>
            </w:r>
            <w:proofErr w:type="spellStart"/>
            <w:r w:rsidR="00772171" w:rsidRPr="002E746F">
              <w:t>Power</w:t>
            </w:r>
            <w:proofErr w:type="spellEnd"/>
            <w:r w:rsidR="00772171" w:rsidRPr="002E746F">
              <w:t xml:space="preserve"> Италија</w:t>
            </w:r>
            <w:r w:rsidRPr="002E746F">
              <w:t>.</w:t>
            </w:r>
          </w:p>
          <w:p w14:paraId="0F752373" w14:textId="77777777" w:rsidR="00B034B9" w:rsidRPr="002E746F" w:rsidRDefault="00B034B9" w:rsidP="00390758">
            <w:pPr>
              <w:jc w:val="both"/>
            </w:pPr>
            <w:r w:rsidRPr="002E746F">
              <w:t>Примери добре праксе за коришћење енергетски ефикасне опреме:</w:t>
            </w:r>
          </w:p>
          <w:p w14:paraId="1BDDB1A5" w14:textId="77777777" w:rsidR="00B034B9" w:rsidRPr="002E746F" w:rsidRDefault="00B034B9" w:rsidP="00B034B9">
            <w:pPr>
              <w:pStyle w:val="ListParagraph"/>
              <w:numPr>
                <w:ilvl w:val="0"/>
                <w:numId w:val="14"/>
              </w:numPr>
              <w:jc w:val="both"/>
            </w:pPr>
            <w:r w:rsidRPr="002E746F">
              <w:t xml:space="preserve">Интелигентни системи за управљање енергијом - </w:t>
            </w:r>
            <w:proofErr w:type="spellStart"/>
            <w:r w:rsidRPr="002E746F">
              <w:t>Siemens</w:t>
            </w:r>
            <w:proofErr w:type="spellEnd"/>
            <w:r w:rsidRPr="002E746F">
              <w:t xml:space="preserve"> AG Немачка.</w:t>
            </w:r>
          </w:p>
          <w:p w14:paraId="22F4C9A1" w14:textId="77777777" w:rsidR="00B034B9" w:rsidRPr="002E746F" w:rsidRDefault="00B034B9" w:rsidP="00B034B9">
            <w:pPr>
              <w:pStyle w:val="ListParagraph"/>
              <w:numPr>
                <w:ilvl w:val="0"/>
                <w:numId w:val="14"/>
              </w:numPr>
              <w:jc w:val="both"/>
            </w:pPr>
            <w:r w:rsidRPr="002E746F">
              <w:lastRenderedPageBreak/>
              <w:t xml:space="preserve">Машине високе енергетске ефикасности - </w:t>
            </w:r>
            <w:proofErr w:type="spellStart"/>
            <w:r w:rsidRPr="002E746F">
              <w:t>ArcelorMittal</w:t>
            </w:r>
            <w:proofErr w:type="spellEnd"/>
            <w:r w:rsidRPr="002E746F">
              <w:t xml:space="preserve"> Луксембург.</w:t>
            </w:r>
          </w:p>
          <w:p w14:paraId="23E7F24B" w14:textId="77777777" w:rsidR="00B034B9" w:rsidRPr="002E746F" w:rsidRDefault="00B034B9" w:rsidP="00B034B9">
            <w:pPr>
              <w:pStyle w:val="ListParagraph"/>
              <w:numPr>
                <w:ilvl w:val="0"/>
                <w:numId w:val="14"/>
              </w:numPr>
              <w:jc w:val="both"/>
            </w:pPr>
            <w:r w:rsidRPr="002E746F">
              <w:t xml:space="preserve">Високо ефикасни мотори за паковање - </w:t>
            </w:r>
            <w:proofErr w:type="spellStart"/>
            <w:r w:rsidRPr="002E746F">
              <w:t>Тетра</w:t>
            </w:r>
            <w:proofErr w:type="spellEnd"/>
            <w:r w:rsidRPr="002E746F">
              <w:t xml:space="preserve"> </w:t>
            </w:r>
            <w:proofErr w:type="spellStart"/>
            <w:r w:rsidRPr="002E746F">
              <w:t>Pak</w:t>
            </w:r>
            <w:proofErr w:type="spellEnd"/>
            <w:r w:rsidRPr="002E746F">
              <w:t xml:space="preserve"> Србија.</w:t>
            </w:r>
          </w:p>
          <w:p w14:paraId="1446E1B1" w14:textId="77777777" w:rsidR="00B034B9" w:rsidRPr="002E746F" w:rsidRDefault="00B034B9" w:rsidP="00390758">
            <w:pPr>
              <w:jc w:val="both"/>
            </w:pPr>
            <w:r w:rsidRPr="002E746F">
              <w:t>Примери добре праксе за оптимизацију потрошње електричне енергије:</w:t>
            </w:r>
          </w:p>
          <w:p w14:paraId="7E4D10D9" w14:textId="77777777" w:rsidR="00B034B9" w:rsidRPr="002E746F" w:rsidRDefault="00B034B9" w:rsidP="00B034B9">
            <w:pPr>
              <w:pStyle w:val="ListParagraph"/>
              <w:numPr>
                <w:ilvl w:val="0"/>
                <w:numId w:val="14"/>
              </w:numPr>
              <w:jc w:val="both"/>
            </w:pPr>
            <w:r w:rsidRPr="002E746F">
              <w:t>Систем за праћење потрошње енергије -  H&amp;M Шведска.</w:t>
            </w:r>
          </w:p>
          <w:p w14:paraId="6D8C54F5" w14:textId="77777777" w:rsidR="00B034B9" w:rsidRPr="002E746F" w:rsidRDefault="00B034B9" w:rsidP="00B034B9">
            <w:pPr>
              <w:pStyle w:val="ListParagraph"/>
              <w:numPr>
                <w:ilvl w:val="0"/>
                <w:numId w:val="14"/>
              </w:numPr>
              <w:jc w:val="both"/>
            </w:pPr>
            <w:r w:rsidRPr="002E746F">
              <w:t xml:space="preserve">Аутоматско искључивање опреме када се не користи – </w:t>
            </w:r>
            <w:proofErr w:type="spellStart"/>
            <w:r w:rsidRPr="002E746F">
              <w:t>Bosch</w:t>
            </w:r>
            <w:proofErr w:type="spellEnd"/>
            <w:r w:rsidRPr="002E746F">
              <w:t xml:space="preserve">  Немачка.</w:t>
            </w:r>
          </w:p>
          <w:p w14:paraId="3BA42C39" w14:textId="77777777" w:rsidR="00B034B9" w:rsidRPr="002E746F" w:rsidRDefault="00B034B9" w:rsidP="00B034B9">
            <w:pPr>
              <w:pStyle w:val="ListParagraph"/>
              <w:numPr>
                <w:ilvl w:val="0"/>
                <w:numId w:val="14"/>
              </w:numPr>
              <w:jc w:val="both"/>
            </w:pPr>
            <w:r w:rsidRPr="002E746F">
              <w:t xml:space="preserve">Прилагођење потрошње енергије на основу производних циклуса и потреба постројења – </w:t>
            </w:r>
            <w:proofErr w:type="spellStart"/>
            <w:r w:rsidRPr="002E746F">
              <w:t>Nespresso</w:t>
            </w:r>
            <w:proofErr w:type="spellEnd"/>
            <w:r w:rsidRPr="002E746F">
              <w:t xml:space="preserve"> Швајцарска.</w:t>
            </w:r>
          </w:p>
          <w:p w14:paraId="24414BDE" w14:textId="77777777" w:rsidR="00B034B9" w:rsidRPr="002E746F" w:rsidRDefault="00B034B9" w:rsidP="00B034B9">
            <w:pPr>
              <w:pStyle w:val="ListParagraph"/>
              <w:numPr>
                <w:ilvl w:val="0"/>
                <w:numId w:val="14"/>
              </w:numPr>
              <w:jc w:val="both"/>
            </w:pPr>
            <w:r w:rsidRPr="002E746F">
              <w:t xml:space="preserve">Оптимизација опреме и система осветљења - </w:t>
            </w:r>
            <w:proofErr w:type="spellStart"/>
            <w:r w:rsidRPr="002E746F">
              <w:t>Heineken</w:t>
            </w:r>
            <w:proofErr w:type="spellEnd"/>
            <w:r w:rsidRPr="002E746F">
              <w:t xml:space="preserve">  Холандија</w:t>
            </w:r>
          </w:p>
          <w:p w14:paraId="78085039" w14:textId="77777777" w:rsidR="00B034B9" w:rsidRPr="002E746F" w:rsidRDefault="00B034B9" w:rsidP="00390758">
            <w:pPr>
              <w:jc w:val="both"/>
            </w:pPr>
            <w:r w:rsidRPr="002E746F">
              <w:t>Примери добре праксе за оптимизацију потрошње воде и коришћење воде из обновљивих извора:</w:t>
            </w:r>
          </w:p>
          <w:p w14:paraId="71FA8CF8" w14:textId="77777777" w:rsidR="00B034B9" w:rsidRPr="002E746F" w:rsidRDefault="00B034B9" w:rsidP="00B034B9">
            <w:pPr>
              <w:pStyle w:val="ListParagraph"/>
              <w:numPr>
                <w:ilvl w:val="0"/>
                <w:numId w:val="14"/>
              </w:numPr>
              <w:jc w:val="both"/>
            </w:pPr>
            <w:r w:rsidRPr="002E746F">
              <w:t xml:space="preserve">Пречишћавање отпадних вода и њихово поновно коришћење- </w:t>
            </w:r>
            <w:proofErr w:type="spellStart"/>
            <w:r w:rsidRPr="002E746F">
              <w:t>Unilever</w:t>
            </w:r>
            <w:proofErr w:type="spellEnd"/>
            <w:r w:rsidRPr="002E746F">
              <w:t xml:space="preserve"> Велика Британија.</w:t>
            </w:r>
          </w:p>
          <w:p w14:paraId="33FF0672" w14:textId="77777777" w:rsidR="00B034B9" w:rsidRPr="002E746F" w:rsidRDefault="00B034B9" w:rsidP="00B034B9">
            <w:pPr>
              <w:pStyle w:val="ListParagraph"/>
              <w:numPr>
                <w:ilvl w:val="0"/>
                <w:numId w:val="14"/>
              </w:numPr>
              <w:jc w:val="both"/>
            </w:pPr>
            <w:r w:rsidRPr="002E746F">
              <w:t xml:space="preserve">Технологија за уштеду воде - </w:t>
            </w:r>
            <w:proofErr w:type="spellStart"/>
            <w:r w:rsidRPr="002E746F">
              <w:t>Danone</w:t>
            </w:r>
            <w:proofErr w:type="spellEnd"/>
            <w:r w:rsidRPr="002E746F">
              <w:t xml:space="preserve"> Француска</w:t>
            </w:r>
          </w:p>
          <w:p w14:paraId="59A72319" w14:textId="77777777" w:rsidR="00B034B9" w:rsidRPr="002E746F" w:rsidRDefault="00B034B9" w:rsidP="00B034B9">
            <w:pPr>
              <w:pStyle w:val="ListParagraph"/>
              <w:numPr>
                <w:ilvl w:val="0"/>
                <w:numId w:val="14"/>
              </w:numPr>
              <w:jc w:val="both"/>
            </w:pPr>
            <w:r w:rsidRPr="002E746F">
              <w:t>Систем за прикупљање кишнице-</w:t>
            </w:r>
            <w:proofErr w:type="spellStart"/>
            <w:r w:rsidRPr="002E746F">
              <w:t>Heineken</w:t>
            </w:r>
            <w:proofErr w:type="spellEnd"/>
            <w:r w:rsidRPr="002E746F">
              <w:t xml:space="preserve"> Холандија</w:t>
            </w:r>
          </w:p>
          <w:p w14:paraId="55001D87" w14:textId="7BFA4E32" w:rsidR="00772171" w:rsidRPr="002E746F" w:rsidRDefault="00B034B9" w:rsidP="00B034B9">
            <w:pPr>
              <w:pStyle w:val="ListParagraph"/>
              <w:numPr>
                <w:ilvl w:val="0"/>
                <w:numId w:val="14"/>
              </w:numPr>
              <w:jc w:val="both"/>
            </w:pPr>
            <w:r w:rsidRPr="002E746F">
              <w:t xml:space="preserve">Систем за мерење и контролу потрошње воде - </w:t>
            </w:r>
            <w:proofErr w:type="spellStart"/>
            <w:r w:rsidRPr="002E746F">
              <w:t>Kraft</w:t>
            </w:r>
            <w:proofErr w:type="spellEnd"/>
            <w:r w:rsidRPr="002E746F">
              <w:t xml:space="preserve"> </w:t>
            </w:r>
            <w:proofErr w:type="spellStart"/>
            <w:r w:rsidRPr="002E746F">
              <w:t>Heinz</w:t>
            </w:r>
            <w:proofErr w:type="spellEnd"/>
            <w:r w:rsidRPr="002E746F">
              <w:t xml:space="preserve"> Србија</w:t>
            </w:r>
          </w:p>
        </w:tc>
      </w:tr>
      <w:tr w:rsidR="00203D1B" w:rsidRPr="00777553" w14:paraId="0FD3BBE4" w14:textId="77777777" w:rsidTr="0004347D">
        <w:tc>
          <w:tcPr>
            <w:tcW w:w="1867" w:type="dxa"/>
            <w:shd w:val="clear" w:color="auto" w:fill="EAF1DD" w:themeFill="accent3" w:themeFillTint="33"/>
            <w:vAlign w:val="center"/>
          </w:tcPr>
          <w:p w14:paraId="55852EF2" w14:textId="77777777" w:rsidR="00203D1B" w:rsidRPr="002E746F" w:rsidRDefault="00203D1B" w:rsidP="0004347D">
            <w:pPr>
              <w:jc w:val="both"/>
            </w:pPr>
            <w:r w:rsidRPr="002E746F">
              <w:lastRenderedPageBreak/>
              <w:t>Организациони облик:</w:t>
            </w:r>
          </w:p>
        </w:tc>
        <w:tc>
          <w:tcPr>
            <w:tcW w:w="7786" w:type="dxa"/>
            <w:shd w:val="clear" w:color="auto" w:fill="auto"/>
            <w:vAlign w:val="center"/>
          </w:tcPr>
          <w:p w14:paraId="7166CD02" w14:textId="77777777" w:rsidR="00203D1B" w:rsidRPr="002E746F" w:rsidRDefault="00203D1B" w:rsidP="0004347D">
            <w:pPr>
              <w:jc w:val="both"/>
              <w:rPr>
                <w:rFonts w:cs="Calibri"/>
              </w:rPr>
            </w:pPr>
            <w:r w:rsidRPr="002E746F">
              <w:t>Радионица</w:t>
            </w:r>
          </w:p>
        </w:tc>
      </w:tr>
      <w:tr w:rsidR="00203D1B" w:rsidRPr="00777553" w14:paraId="3D68731E" w14:textId="77777777" w:rsidTr="0004347D">
        <w:tc>
          <w:tcPr>
            <w:tcW w:w="1867" w:type="dxa"/>
            <w:shd w:val="clear" w:color="auto" w:fill="EAF1DD" w:themeFill="accent3" w:themeFillTint="33"/>
            <w:vAlign w:val="center"/>
          </w:tcPr>
          <w:p w14:paraId="48DBDE8A" w14:textId="77777777" w:rsidR="00203D1B" w:rsidRPr="002E746F" w:rsidRDefault="00203D1B" w:rsidP="0004347D">
            <w:pPr>
              <w:jc w:val="both"/>
            </w:pPr>
            <w:r w:rsidRPr="002E746F">
              <w:t>Методолошки приступ:</w:t>
            </w:r>
          </w:p>
        </w:tc>
        <w:tc>
          <w:tcPr>
            <w:tcW w:w="7786" w:type="dxa"/>
            <w:shd w:val="clear" w:color="auto" w:fill="auto"/>
            <w:vAlign w:val="center"/>
          </w:tcPr>
          <w:p w14:paraId="35F51D44" w14:textId="77777777" w:rsidR="00203D1B" w:rsidRPr="002E746F" w:rsidRDefault="00203D1B" w:rsidP="0004347D">
            <w:pPr>
              <w:pStyle w:val="ListParagraph"/>
              <w:numPr>
                <w:ilvl w:val="0"/>
                <w:numId w:val="12"/>
              </w:numPr>
              <w:jc w:val="both"/>
              <w:rPr>
                <w:rFonts w:cs="Calibri"/>
              </w:rPr>
            </w:pPr>
            <w:r w:rsidRPr="002E746F">
              <w:rPr>
                <w:rFonts w:cs="Calibri"/>
              </w:rPr>
              <w:t>Интерактивно предавање;</w:t>
            </w:r>
          </w:p>
          <w:p w14:paraId="177077F9" w14:textId="7CFFF80F" w:rsidR="00203D1B" w:rsidRPr="002E746F" w:rsidRDefault="00203D1B" w:rsidP="0004347D">
            <w:pPr>
              <w:pStyle w:val="ListParagraph"/>
              <w:numPr>
                <w:ilvl w:val="0"/>
                <w:numId w:val="12"/>
              </w:numPr>
              <w:jc w:val="both"/>
              <w:rPr>
                <w:rFonts w:cs="Calibri"/>
              </w:rPr>
            </w:pPr>
            <w:r w:rsidRPr="002E746F">
              <w:rPr>
                <w:rFonts w:cs="Calibri"/>
              </w:rPr>
              <w:t xml:space="preserve">Групна анализа </w:t>
            </w:r>
            <w:r w:rsidR="00CA1CD8">
              <w:rPr>
                <w:rFonts w:cs="Calibri"/>
              </w:rPr>
              <w:t>примера добре праксе</w:t>
            </w:r>
            <w:r w:rsidRPr="002E746F">
              <w:rPr>
                <w:rFonts w:cs="Calibri"/>
              </w:rPr>
              <w:t>;</w:t>
            </w:r>
          </w:p>
          <w:p w14:paraId="26BD07A1" w14:textId="73F813EB" w:rsidR="001F1CEF" w:rsidRPr="002E746F" w:rsidRDefault="001F1CEF" w:rsidP="001F1CEF">
            <w:pPr>
              <w:pStyle w:val="ListParagraph"/>
              <w:numPr>
                <w:ilvl w:val="0"/>
                <w:numId w:val="12"/>
              </w:numPr>
              <w:jc w:val="both"/>
              <w:rPr>
                <w:rFonts w:cs="Calibri"/>
              </w:rPr>
            </w:pPr>
            <w:r w:rsidRPr="002E746F">
              <w:rPr>
                <w:rFonts w:cs="Calibri"/>
              </w:rPr>
              <w:t>Демонстрација употребе практичног алата за евиденцију потрошње енергената и воде;</w:t>
            </w:r>
          </w:p>
          <w:p w14:paraId="50B73CC2" w14:textId="1FE54B66" w:rsidR="00203D1B" w:rsidRPr="002E746F" w:rsidRDefault="00203D1B" w:rsidP="0004347D">
            <w:pPr>
              <w:pStyle w:val="ListParagraph"/>
              <w:numPr>
                <w:ilvl w:val="0"/>
                <w:numId w:val="12"/>
              </w:numPr>
              <w:jc w:val="both"/>
              <w:rPr>
                <w:rFonts w:cs="Calibri"/>
              </w:rPr>
            </w:pPr>
            <w:r w:rsidRPr="002E746F">
              <w:rPr>
                <w:rFonts w:cs="Calibri"/>
              </w:rPr>
              <w:t xml:space="preserve">Индивидуални рад на </w:t>
            </w:r>
            <w:r w:rsidR="001F1CEF" w:rsidRPr="002E746F">
              <w:rPr>
                <w:rFonts w:cs="Calibri"/>
              </w:rPr>
              <w:t xml:space="preserve">одређивању потрошње електричне енергије, енергената и воде </w:t>
            </w:r>
            <w:r w:rsidRPr="002E746F">
              <w:rPr>
                <w:rFonts w:cs="Calibri"/>
              </w:rPr>
              <w:t>привредн</w:t>
            </w:r>
            <w:r w:rsidR="001F1CEF" w:rsidRPr="002E746F">
              <w:rPr>
                <w:rFonts w:cs="Calibri"/>
              </w:rPr>
              <w:t>ог</w:t>
            </w:r>
            <w:r w:rsidRPr="002E746F">
              <w:rPr>
                <w:rFonts w:cs="Calibri"/>
              </w:rPr>
              <w:t xml:space="preserve"> субјект</w:t>
            </w:r>
            <w:r w:rsidR="001F1CEF" w:rsidRPr="002E746F">
              <w:rPr>
                <w:rFonts w:cs="Calibri"/>
              </w:rPr>
              <w:t>а</w:t>
            </w:r>
            <w:r w:rsidRPr="002E746F">
              <w:rPr>
                <w:rFonts w:cs="Calibri"/>
              </w:rPr>
              <w:t>;</w:t>
            </w:r>
          </w:p>
          <w:p w14:paraId="20A2CC40" w14:textId="325092C4" w:rsidR="00203D1B" w:rsidRPr="002E746F" w:rsidRDefault="00203D1B" w:rsidP="001F1CEF">
            <w:pPr>
              <w:pStyle w:val="ListParagraph"/>
              <w:numPr>
                <w:ilvl w:val="0"/>
                <w:numId w:val="12"/>
              </w:numPr>
              <w:jc w:val="both"/>
              <w:rPr>
                <w:rFonts w:cs="Calibri"/>
              </w:rPr>
            </w:pPr>
            <w:r w:rsidRPr="002E746F">
              <w:rPr>
                <w:rFonts w:cs="Calibri"/>
              </w:rPr>
              <w:t xml:space="preserve">Индивидуални рад на </w:t>
            </w:r>
            <w:r w:rsidR="001F1CEF" w:rsidRPr="002E746F">
              <w:rPr>
                <w:rFonts w:cs="Calibri"/>
              </w:rPr>
              <w:t>процени енергетске ефикасности објеката и опреме</w:t>
            </w:r>
            <w:r w:rsidRPr="002E746F">
              <w:rPr>
                <w:rFonts w:cs="Calibri"/>
              </w:rPr>
              <w:t xml:space="preserve"> привредног субјекта;</w:t>
            </w:r>
          </w:p>
          <w:p w14:paraId="20826AB3" w14:textId="77777777" w:rsidR="00203D1B" w:rsidRPr="002E746F" w:rsidRDefault="00203D1B" w:rsidP="0004347D">
            <w:pPr>
              <w:pStyle w:val="ListParagraph"/>
              <w:numPr>
                <w:ilvl w:val="0"/>
                <w:numId w:val="12"/>
              </w:numPr>
              <w:jc w:val="both"/>
              <w:rPr>
                <w:rFonts w:cs="Calibri"/>
              </w:rPr>
            </w:pPr>
            <w:r w:rsidRPr="002E746F">
              <w:rPr>
                <w:rFonts w:cs="Calibri"/>
              </w:rPr>
              <w:t xml:space="preserve">Демонстрација и практичан рад на припреми бизнис плана/стратегије озелењавање пословања; </w:t>
            </w:r>
          </w:p>
          <w:p w14:paraId="46441863" w14:textId="77777777" w:rsidR="00203D1B" w:rsidRPr="002E746F" w:rsidRDefault="00203D1B" w:rsidP="0004347D">
            <w:pPr>
              <w:pStyle w:val="ListParagraph"/>
              <w:numPr>
                <w:ilvl w:val="0"/>
                <w:numId w:val="12"/>
              </w:numPr>
              <w:jc w:val="both"/>
              <w:rPr>
                <w:rFonts w:cs="Calibri"/>
              </w:rPr>
            </w:pPr>
            <w:r w:rsidRPr="002E746F">
              <w:rPr>
                <w:rFonts w:cs="Calibri"/>
              </w:rPr>
              <w:t>Анализа, дискусија и размена мишљења</w:t>
            </w:r>
            <w:r w:rsidRPr="002E746F">
              <w:t>.</w:t>
            </w:r>
          </w:p>
        </w:tc>
      </w:tr>
      <w:tr w:rsidR="00203D1B" w:rsidRPr="00777553" w14:paraId="0BB36874" w14:textId="77777777" w:rsidTr="0004347D">
        <w:tc>
          <w:tcPr>
            <w:tcW w:w="1867" w:type="dxa"/>
            <w:shd w:val="clear" w:color="auto" w:fill="EAF1DD" w:themeFill="accent3" w:themeFillTint="33"/>
            <w:vAlign w:val="center"/>
          </w:tcPr>
          <w:p w14:paraId="6B1527FA" w14:textId="77777777" w:rsidR="00203D1B" w:rsidRPr="002E746F" w:rsidRDefault="00203D1B" w:rsidP="0004347D">
            <w:pPr>
              <w:jc w:val="both"/>
            </w:pPr>
            <w:r w:rsidRPr="002E746F">
              <w:t>Ресурси</w:t>
            </w:r>
          </w:p>
        </w:tc>
        <w:tc>
          <w:tcPr>
            <w:tcW w:w="7786" w:type="dxa"/>
            <w:shd w:val="clear" w:color="auto" w:fill="auto"/>
            <w:vAlign w:val="center"/>
          </w:tcPr>
          <w:p w14:paraId="25AB991C" w14:textId="39C3E3E7" w:rsidR="00203D1B" w:rsidRPr="002E746F" w:rsidRDefault="00203D1B" w:rsidP="0004347D">
            <w:pPr>
              <w:pStyle w:val="ListParagraph"/>
              <w:numPr>
                <w:ilvl w:val="0"/>
                <w:numId w:val="12"/>
              </w:numPr>
              <w:jc w:val="both"/>
              <w:rPr>
                <w:rFonts w:cs="Calibri"/>
              </w:rPr>
            </w:pPr>
            <w:r w:rsidRPr="002E746F">
              <w:rPr>
                <w:rFonts w:cs="Calibri"/>
              </w:rPr>
              <w:t xml:space="preserve">Алат за самопроцену степена озелењавање пословања (део који се односи на </w:t>
            </w:r>
            <w:r w:rsidR="00EA36CA" w:rsidRPr="002E746F">
              <w:rPr>
                <w:rFonts w:cs="Calibri"/>
              </w:rPr>
              <w:t>очување енергије и воде</w:t>
            </w:r>
            <w:r w:rsidRPr="002E746F">
              <w:rPr>
                <w:rFonts w:cs="Calibri"/>
              </w:rPr>
              <w:t>);</w:t>
            </w:r>
          </w:p>
          <w:p w14:paraId="431D813E" w14:textId="11AE7B28" w:rsidR="00203D1B" w:rsidRPr="002E746F" w:rsidRDefault="00203D1B" w:rsidP="0004347D">
            <w:pPr>
              <w:pStyle w:val="ListParagraph"/>
              <w:numPr>
                <w:ilvl w:val="0"/>
                <w:numId w:val="12"/>
              </w:numPr>
              <w:rPr>
                <w:rFonts w:cs="Calibri"/>
              </w:rPr>
            </w:pPr>
            <w:r w:rsidRPr="002E746F">
              <w:rPr>
                <w:rFonts w:cs="Calibri"/>
              </w:rPr>
              <w:t xml:space="preserve">Озелењавање пословања - контролна листа (део који се односи на </w:t>
            </w:r>
            <w:r w:rsidR="00EA36CA" w:rsidRPr="002E746F">
              <w:rPr>
                <w:rFonts w:cs="Calibri"/>
              </w:rPr>
              <w:t>очување енергије и воде</w:t>
            </w:r>
            <w:r w:rsidRPr="002E746F">
              <w:rPr>
                <w:rFonts w:cs="Calibri"/>
              </w:rPr>
              <w:t>);</w:t>
            </w:r>
          </w:p>
          <w:p w14:paraId="5DF3F898" w14:textId="1187EED4" w:rsidR="00203D1B" w:rsidRPr="002E746F" w:rsidRDefault="00EA36CA" w:rsidP="0004347D">
            <w:pPr>
              <w:pStyle w:val="ListParagraph"/>
              <w:numPr>
                <w:ilvl w:val="0"/>
                <w:numId w:val="12"/>
              </w:numPr>
              <w:rPr>
                <w:rFonts w:cs="Calibri"/>
              </w:rPr>
            </w:pPr>
            <w:r w:rsidRPr="002E746F">
              <w:rPr>
                <w:rFonts w:cs="Calibri"/>
              </w:rPr>
              <w:t>Практични алата за евиденцију потрошње енергената и воде</w:t>
            </w:r>
            <w:r w:rsidR="00203D1B" w:rsidRPr="002E746F">
              <w:rPr>
                <w:rFonts w:cs="Calibri"/>
              </w:rPr>
              <w:t>;</w:t>
            </w:r>
          </w:p>
          <w:p w14:paraId="44B52760" w14:textId="77DF7401" w:rsidR="00EA36CA" w:rsidRPr="002E746F" w:rsidRDefault="00EA36CA" w:rsidP="0004347D">
            <w:pPr>
              <w:pStyle w:val="ListParagraph"/>
              <w:numPr>
                <w:ilvl w:val="0"/>
                <w:numId w:val="12"/>
              </w:numPr>
              <w:rPr>
                <w:rFonts w:cs="Calibri"/>
              </w:rPr>
            </w:pPr>
            <w:r w:rsidRPr="002E746F">
              <w:rPr>
                <w:rFonts w:cs="Calibri"/>
              </w:rPr>
              <w:t>Регистар инвентара енергетски ефикасне опреме;</w:t>
            </w:r>
          </w:p>
          <w:p w14:paraId="7394CD96" w14:textId="77777777" w:rsidR="00203D1B" w:rsidRPr="002E746F" w:rsidRDefault="00203D1B" w:rsidP="0004347D">
            <w:pPr>
              <w:pStyle w:val="ListParagraph"/>
              <w:numPr>
                <w:ilvl w:val="0"/>
                <w:numId w:val="12"/>
              </w:numPr>
              <w:jc w:val="both"/>
              <w:rPr>
                <w:rFonts w:cs="Calibri"/>
              </w:rPr>
            </w:pPr>
            <w:r w:rsidRPr="002E746F">
              <w:rPr>
                <w:rFonts w:cs="Calibri"/>
              </w:rPr>
              <w:t xml:space="preserve">Брошура -Зелена Европа примери добре праксе озелењавања пословања; </w:t>
            </w:r>
          </w:p>
          <w:p w14:paraId="2E9FE2B0" w14:textId="4C24123A" w:rsidR="00203D1B" w:rsidRPr="002E746F" w:rsidRDefault="00203D1B" w:rsidP="0004347D">
            <w:pPr>
              <w:pStyle w:val="ListParagraph"/>
              <w:numPr>
                <w:ilvl w:val="0"/>
                <w:numId w:val="12"/>
              </w:numPr>
              <w:jc w:val="both"/>
              <w:rPr>
                <w:rFonts w:cs="Calibri"/>
              </w:rPr>
            </w:pPr>
            <w:r w:rsidRPr="002E746F">
              <w:rPr>
                <w:rFonts w:cs="Calibri"/>
              </w:rPr>
              <w:t>Образац Бизнис Плана/ Стратегије за озелењавање пословања (</w:t>
            </w:r>
            <w:r w:rsidR="00FE2717" w:rsidRPr="002E746F">
              <w:rPr>
                <w:rFonts w:cs="Calibri"/>
              </w:rPr>
              <w:t>Ситуациона анализа- потрошња енергента и воде и енергетска ефикасност</w:t>
            </w:r>
            <w:r w:rsidRPr="002E746F">
              <w:rPr>
                <w:rFonts w:cs="Calibri"/>
              </w:rPr>
              <w:t>);</w:t>
            </w:r>
          </w:p>
          <w:p w14:paraId="56D333E9" w14:textId="2564C7FE" w:rsidR="00677F40" w:rsidRPr="00677F40" w:rsidRDefault="00677F40" w:rsidP="00FE7FBA">
            <w:pPr>
              <w:pStyle w:val="ListParagraph"/>
              <w:numPr>
                <w:ilvl w:val="0"/>
                <w:numId w:val="12"/>
              </w:numPr>
              <w:jc w:val="both"/>
              <w:rPr>
                <w:rFonts w:cs="Calibri"/>
              </w:rPr>
            </w:pPr>
            <w:r w:rsidRPr="00677F40">
              <w:rPr>
                <w:rFonts w:cs="Calibri"/>
              </w:rPr>
              <w:t>Практични водич за озелењавање пословања</w:t>
            </w:r>
          </w:p>
          <w:p w14:paraId="10B9A842" w14:textId="2E0D7F23" w:rsidR="00203D1B" w:rsidRDefault="00203D1B" w:rsidP="0004347D">
            <w:pPr>
              <w:pStyle w:val="ListParagraph"/>
              <w:numPr>
                <w:ilvl w:val="0"/>
                <w:numId w:val="12"/>
              </w:numPr>
              <w:jc w:val="both"/>
              <w:rPr>
                <w:rFonts w:cs="Calibri"/>
              </w:rPr>
            </w:pPr>
            <w:r w:rsidRPr="002E746F">
              <w:rPr>
                <w:rFonts w:cs="Calibri"/>
              </w:rPr>
              <w:t xml:space="preserve">Кратак водич за озелењавање пословања (део који се односи на </w:t>
            </w:r>
            <w:r w:rsidR="00EA36CA" w:rsidRPr="002E746F">
              <w:rPr>
                <w:rFonts w:cs="Calibri"/>
              </w:rPr>
              <w:t>очување енергије и воде</w:t>
            </w:r>
            <w:r w:rsidRPr="002E746F">
              <w:rPr>
                <w:rFonts w:cs="Calibri"/>
              </w:rPr>
              <w:t>).</w:t>
            </w:r>
          </w:p>
          <w:p w14:paraId="19D72533"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 xml:space="preserve">Водич - Еко дизајн и енергетске ознаке </w:t>
            </w:r>
          </w:p>
          <w:p w14:paraId="6DBACD0C"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Водич - Карактеристике појединих врста електричних сијалица</w:t>
            </w:r>
          </w:p>
          <w:p w14:paraId="3259360D"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Брошура "Зелена Европа - Примери добре праксе озелењавања пословања"</w:t>
            </w:r>
          </w:p>
          <w:p w14:paraId="51C7DB91" w14:textId="77777777" w:rsidR="00677F40" w:rsidRPr="005B540F" w:rsidRDefault="00677F40" w:rsidP="00677F40">
            <w:pPr>
              <w:pStyle w:val="ListParagraph"/>
              <w:numPr>
                <w:ilvl w:val="0"/>
                <w:numId w:val="12"/>
              </w:numPr>
              <w:jc w:val="both"/>
              <w:rPr>
                <w:rFonts w:cs="Calibri"/>
                <w:color w:val="0000FF"/>
              </w:rPr>
            </w:pPr>
            <w:r w:rsidRPr="005B540F">
              <w:rPr>
                <w:rFonts w:cs="Calibri"/>
                <w:color w:val="0000FF"/>
              </w:rPr>
              <w:t xml:space="preserve">Калкулатор трошкова осветљења у Србији </w:t>
            </w:r>
          </w:p>
          <w:p w14:paraId="46C842B1" w14:textId="124C0B81" w:rsidR="00677F40" w:rsidRPr="002E746F" w:rsidRDefault="00677F40" w:rsidP="00677F40">
            <w:pPr>
              <w:pStyle w:val="ListParagraph"/>
              <w:numPr>
                <w:ilvl w:val="0"/>
                <w:numId w:val="12"/>
              </w:numPr>
              <w:jc w:val="both"/>
              <w:rPr>
                <w:rFonts w:cs="Calibri"/>
              </w:rPr>
            </w:pPr>
            <w:r w:rsidRPr="005B540F">
              <w:rPr>
                <w:rFonts w:cs="Calibri"/>
                <w:color w:val="0000FF"/>
              </w:rPr>
              <w:t>Калкулатор трошкова осветљења у Северној Македонији.</w:t>
            </w:r>
          </w:p>
        </w:tc>
      </w:tr>
      <w:tr w:rsidR="00203D1B" w:rsidRPr="00777553" w14:paraId="20B5F509" w14:textId="77777777" w:rsidTr="0004347D">
        <w:tc>
          <w:tcPr>
            <w:tcW w:w="1867" w:type="dxa"/>
            <w:shd w:val="clear" w:color="auto" w:fill="EAF1DD" w:themeFill="accent3" w:themeFillTint="33"/>
            <w:vAlign w:val="center"/>
          </w:tcPr>
          <w:p w14:paraId="7CBAF00C" w14:textId="77777777" w:rsidR="00203D1B" w:rsidRPr="002E746F" w:rsidRDefault="00203D1B" w:rsidP="0004347D">
            <w:pPr>
              <w:jc w:val="both"/>
            </w:pPr>
            <w:r w:rsidRPr="002E746F">
              <w:t>Трајање програма</w:t>
            </w:r>
          </w:p>
        </w:tc>
        <w:tc>
          <w:tcPr>
            <w:tcW w:w="7786" w:type="dxa"/>
            <w:shd w:val="clear" w:color="auto" w:fill="auto"/>
            <w:vAlign w:val="center"/>
          </w:tcPr>
          <w:p w14:paraId="2A97E842" w14:textId="77777777" w:rsidR="00203D1B" w:rsidRPr="002E746F" w:rsidRDefault="00203D1B" w:rsidP="0004347D">
            <w:pPr>
              <w:jc w:val="both"/>
            </w:pPr>
            <w:r w:rsidRPr="002E746F">
              <w:t>Две сесије (3 сата)</w:t>
            </w:r>
          </w:p>
        </w:tc>
      </w:tr>
      <w:tr w:rsidR="00203D1B" w:rsidRPr="00777553" w14:paraId="62C37356" w14:textId="77777777" w:rsidTr="0004347D">
        <w:tc>
          <w:tcPr>
            <w:tcW w:w="1867" w:type="dxa"/>
            <w:shd w:val="clear" w:color="auto" w:fill="EAF1DD" w:themeFill="accent3" w:themeFillTint="33"/>
            <w:vAlign w:val="center"/>
          </w:tcPr>
          <w:p w14:paraId="7F861190" w14:textId="77777777" w:rsidR="00203D1B" w:rsidRPr="002E746F" w:rsidRDefault="00203D1B" w:rsidP="0004347D">
            <w:pPr>
              <w:jc w:val="both"/>
            </w:pPr>
            <w:r w:rsidRPr="002E746F">
              <w:t>Планиран број корисника</w:t>
            </w:r>
          </w:p>
        </w:tc>
        <w:tc>
          <w:tcPr>
            <w:tcW w:w="7786" w:type="dxa"/>
            <w:shd w:val="clear" w:color="auto" w:fill="auto"/>
            <w:vAlign w:val="center"/>
          </w:tcPr>
          <w:p w14:paraId="555CC376" w14:textId="77777777" w:rsidR="00203D1B" w:rsidRPr="002E746F" w:rsidRDefault="00203D1B" w:rsidP="0004347D">
            <w:pPr>
              <w:jc w:val="both"/>
            </w:pPr>
            <w:r w:rsidRPr="002E746F">
              <w:t>10 полазника</w:t>
            </w:r>
          </w:p>
        </w:tc>
      </w:tr>
      <w:tr w:rsidR="00203D1B" w:rsidRPr="00777553" w14:paraId="250C9756" w14:textId="77777777" w:rsidTr="0004347D">
        <w:tc>
          <w:tcPr>
            <w:tcW w:w="1867" w:type="dxa"/>
            <w:shd w:val="clear" w:color="auto" w:fill="EAF1DD" w:themeFill="accent3" w:themeFillTint="33"/>
            <w:vAlign w:val="center"/>
          </w:tcPr>
          <w:p w14:paraId="7F2C928A" w14:textId="77777777" w:rsidR="00203D1B" w:rsidRPr="002E746F" w:rsidRDefault="00203D1B" w:rsidP="0004347D">
            <w:pPr>
              <w:jc w:val="both"/>
            </w:pPr>
            <w:r w:rsidRPr="002E746F">
              <w:t>Начин вредновања</w:t>
            </w:r>
          </w:p>
        </w:tc>
        <w:tc>
          <w:tcPr>
            <w:tcW w:w="7786" w:type="dxa"/>
            <w:shd w:val="clear" w:color="auto" w:fill="auto"/>
            <w:vAlign w:val="center"/>
          </w:tcPr>
          <w:p w14:paraId="6BFEB257" w14:textId="77777777" w:rsidR="00203D1B" w:rsidRPr="002E746F" w:rsidRDefault="00203D1B" w:rsidP="0004347D">
            <w:pPr>
              <w:jc w:val="both"/>
            </w:pPr>
            <w:r w:rsidRPr="002E746F">
              <w:t>Упитник за само процену знања</w:t>
            </w:r>
          </w:p>
        </w:tc>
      </w:tr>
    </w:tbl>
    <w:p w14:paraId="09983471" w14:textId="77777777" w:rsidR="005E17AD" w:rsidRDefault="005E17AD" w:rsidP="005E17AD">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343D3D" w:rsidRPr="00777553" w14:paraId="02A16ACD" w14:textId="77777777" w:rsidTr="00ED731A">
        <w:trPr>
          <w:trHeight w:val="464"/>
        </w:trPr>
        <w:tc>
          <w:tcPr>
            <w:tcW w:w="9653" w:type="dxa"/>
            <w:gridSpan w:val="7"/>
            <w:shd w:val="clear" w:color="auto" w:fill="D6E3BC" w:themeFill="accent3" w:themeFillTint="66"/>
            <w:vAlign w:val="center"/>
          </w:tcPr>
          <w:p w14:paraId="13C4DEBB" w14:textId="1F4556B2" w:rsidR="00343D3D" w:rsidRPr="00777553" w:rsidRDefault="00343D3D" w:rsidP="00ED731A">
            <w:pPr>
              <w:jc w:val="center"/>
              <w:rPr>
                <w:rFonts w:cs="Calibri"/>
                <w:b/>
                <w:sz w:val="20"/>
                <w:szCs w:val="18"/>
              </w:rPr>
            </w:pPr>
            <w:r w:rsidRPr="00343D3D">
              <w:rPr>
                <w:rFonts w:cs="Calibri"/>
                <w:b/>
                <w:sz w:val="20"/>
                <w:szCs w:val="18"/>
              </w:rPr>
              <w:lastRenderedPageBreak/>
              <w:t>Модул 2:</w:t>
            </w:r>
            <w:r>
              <w:rPr>
                <w:rFonts w:cs="Calibri"/>
                <w:b/>
                <w:sz w:val="20"/>
                <w:szCs w:val="18"/>
              </w:rPr>
              <w:t xml:space="preserve"> </w:t>
            </w:r>
            <w:r w:rsidRPr="00343D3D">
              <w:rPr>
                <w:rFonts w:cs="Calibri"/>
                <w:b/>
                <w:sz w:val="20"/>
                <w:szCs w:val="18"/>
              </w:rPr>
              <w:t>Очување енергије и воде</w:t>
            </w:r>
          </w:p>
        </w:tc>
      </w:tr>
      <w:tr w:rsidR="00343D3D" w:rsidRPr="00777553" w14:paraId="7AB8D676" w14:textId="77777777" w:rsidTr="00ED731A">
        <w:trPr>
          <w:trHeight w:val="464"/>
        </w:trPr>
        <w:tc>
          <w:tcPr>
            <w:tcW w:w="5538" w:type="dxa"/>
            <w:gridSpan w:val="4"/>
            <w:shd w:val="clear" w:color="auto" w:fill="D6E3BC" w:themeFill="accent3" w:themeFillTint="66"/>
            <w:vAlign w:val="center"/>
          </w:tcPr>
          <w:p w14:paraId="058AFD2A" w14:textId="77777777" w:rsidR="00343D3D" w:rsidRPr="00777553" w:rsidRDefault="00343D3D" w:rsidP="00ED731A">
            <w:pPr>
              <w:jc w:val="center"/>
            </w:pPr>
            <w:r w:rsidRPr="00777553">
              <w:rPr>
                <w:rFonts w:cs="Calibri"/>
                <w:b/>
                <w:sz w:val="20"/>
                <w:szCs w:val="18"/>
              </w:rPr>
              <w:t>Тренинг материјал</w:t>
            </w:r>
            <w:r>
              <w:rPr>
                <w:rFonts w:cs="Calibri"/>
                <w:b/>
                <w:sz w:val="20"/>
                <w:szCs w:val="18"/>
              </w:rPr>
              <w:t xml:space="preserve"> (број)</w:t>
            </w:r>
          </w:p>
        </w:tc>
        <w:tc>
          <w:tcPr>
            <w:tcW w:w="4115" w:type="dxa"/>
            <w:gridSpan w:val="3"/>
            <w:shd w:val="clear" w:color="auto" w:fill="CCC0D9" w:themeFill="accent4" w:themeFillTint="66"/>
            <w:vAlign w:val="center"/>
          </w:tcPr>
          <w:p w14:paraId="401EDAB3" w14:textId="77777777" w:rsidR="00343D3D" w:rsidRPr="00777553" w:rsidRDefault="00343D3D" w:rsidP="00ED731A">
            <w:pPr>
              <w:jc w:val="center"/>
            </w:pPr>
            <w:r w:rsidRPr="00777553">
              <w:rPr>
                <w:rFonts w:cs="Calibri"/>
                <w:b/>
                <w:sz w:val="20"/>
                <w:szCs w:val="18"/>
              </w:rPr>
              <w:t>Евалуација</w:t>
            </w:r>
          </w:p>
        </w:tc>
      </w:tr>
      <w:tr w:rsidR="00343D3D" w:rsidRPr="00777553" w14:paraId="547CAC2F" w14:textId="77777777" w:rsidTr="00ED731A">
        <w:tc>
          <w:tcPr>
            <w:tcW w:w="1371" w:type="dxa"/>
            <w:vMerge w:val="restart"/>
            <w:vAlign w:val="center"/>
          </w:tcPr>
          <w:p w14:paraId="20086ECC" w14:textId="77777777" w:rsidR="00343D3D" w:rsidRPr="00777553" w:rsidRDefault="00343D3D" w:rsidP="00ED731A">
            <w:pPr>
              <w:jc w:val="center"/>
            </w:pPr>
            <w:r w:rsidRPr="00777553">
              <w:rPr>
                <w:rFonts w:cs="Calibri"/>
                <w:bCs/>
                <w:sz w:val="20"/>
                <w:szCs w:val="18"/>
              </w:rPr>
              <w:t>Агенда</w:t>
            </w:r>
          </w:p>
        </w:tc>
        <w:tc>
          <w:tcPr>
            <w:tcW w:w="1408" w:type="dxa"/>
            <w:vMerge w:val="restart"/>
            <w:vAlign w:val="center"/>
          </w:tcPr>
          <w:p w14:paraId="7E8F3A62" w14:textId="77777777" w:rsidR="00343D3D" w:rsidRPr="00777553" w:rsidRDefault="00343D3D" w:rsidP="00ED731A">
            <w:pPr>
              <w:jc w:val="center"/>
            </w:pPr>
            <w:r w:rsidRPr="00777553">
              <w:rPr>
                <w:rFonts w:cs="Calibri"/>
                <w:bCs/>
                <w:sz w:val="20"/>
                <w:szCs w:val="18"/>
              </w:rPr>
              <w:t>Презентација</w:t>
            </w:r>
          </w:p>
        </w:tc>
        <w:tc>
          <w:tcPr>
            <w:tcW w:w="2759" w:type="dxa"/>
            <w:gridSpan w:val="2"/>
            <w:vAlign w:val="center"/>
          </w:tcPr>
          <w:p w14:paraId="57BFBD3B" w14:textId="77777777" w:rsidR="00343D3D" w:rsidRPr="00777553" w:rsidRDefault="00343D3D" w:rsidP="00ED731A">
            <w:pPr>
              <w:jc w:val="center"/>
            </w:pPr>
            <w:r w:rsidRPr="00777553">
              <w:rPr>
                <w:rFonts w:cs="Calibri"/>
                <w:sz w:val="20"/>
                <w:szCs w:val="18"/>
              </w:rPr>
              <w:t>Додатни материјал</w:t>
            </w:r>
          </w:p>
        </w:tc>
        <w:tc>
          <w:tcPr>
            <w:tcW w:w="2720" w:type="dxa"/>
            <w:gridSpan w:val="2"/>
            <w:vAlign w:val="center"/>
          </w:tcPr>
          <w:p w14:paraId="71CB758B" w14:textId="77777777" w:rsidR="00343D3D" w:rsidRPr="00777553" w:rsidRDefault="00343D3D" w:rsidP="00ED731A">
            <w:pPr>
              <w:jc w:val="center"/>
            </w:pPr>
            <w:r w:rsidRPr="00777553">
              <w:rPr>
                <w:rFonts w:cs="Calibri"/>
                <w:bCs/>
                <w:sz w:val="20"/>
                <w:szCs w:val="18"/>
              </w:rPr>
              <w:t>Упитник за само процену знања</w:t>
            </w:r>
          </w:p>
        </w:tc>
        <w:tc>
          <w:tcPr>
            <w:tcW w:w="1395" w:type="dxa"/>
            <w:vMerge w:val="restart"/>
            <w:vAlign w:val="center"/>
          </w:tcPr>
          <w:p w14:paraId="25695207" w14:textId="77777777" w:rsidR="00343D3D" w:rsidRPr="00777553" w:rsidRDefault="00343D3D" w:rsidP="00ED731A">
            <w:pPr>
              <w:jc w:val="center"/>
            </w:pPr>
            <w:r>
              <w:rPr>
                <w:rFonts w:cs="Calibri"/>
                <w:bCs/>
                <w:sz w:val="20"/>
                <w:szCs w:val="18"/>
              </w:rPr>
              <w:t>Упитник очекивање полазника и у</w:t>
            </w:r>
            <w:r w:rsidRPr="00777553">
              <w:rPr>
                <w:rFonts w:cs="Calibri"/>
                <w:bCs/>
                <w:sz w:val="20"/>
                <w:szCs w:val="18"/>
              </w:rPr>
              <w:t xml:space="preserve">питник </w:t>
            </w:r>
            <w:r>
              <w:rPr>
                <w:rFonts w:cs="Calibri"/>
                <w:bCs/>
                <w:sz w:val="20"/>
                <w:szCs w:val="18"/>
              </w:rPr>
              <w:t xml:space="preserve">за </w:t>
            </w:r>
            <w:r w:rsidRPr="00777553">
              <w:rPr>
                <w:rFonts w:cs="Calibri"/>
                <w:bCs/>
                <w:sz w:val="20"/>
                <w:szCs w:val="18"/>
              </w:rPr>
              <w:t>евалуација обука</w:t>
            </w:r>
          </w:p>
        </w:tc>
      </w:tr>
      <w:tr w:rsidR="00343D3D" w:rsidRPr="00777553" w14:paraId="21081D62" w14:textId="77777777" w:rsidTr="00ED731A">
        <w:tc>
          <w:tcPr>
            <w:tcW w:w="1371" w:type="dxa"/>
            <w:vMerge/>
            <w:vAlign w:val="center"/>
          </w:tcPr>
          <w:p w14:paraId="4DE67884" w14:textId="77777777" w:rsidR="00343D3D" w:rsidRPr="00777553" w:rsidRDefault="00343D3D" w:rsidP="00ED731A">
            <w:pPr>
              <w:jc w:val="center"/>
            </w:pPr>
          </w:p>
        </w:tc>
        <w:tc>
          <w:tcPr>
            <w:tcW w:w="1408" w:type="dxa"/>
            <w:vMerge/>
            <w:vAlign w:val="center"/>
          </w:tcPr>
          <w:p w14:paraId="1DAA39F2" w14:textId="77777777" w:rsidR="00343D3D" w:rsidRPr="00777553" w:rsidRDefault="00343D3D" w:rsidP="00ED731A">
            <w:pPr>
              <w:jc w:val="center"/>
            </w:pPr>
          </w:p>
        </w:tc>
        <w:tc>
          <w:tcPr>
            <w:tcW w:w="1367" w:type="dxa"/>
            <w:vAlign w:val="center"/>
          </w:tcPr>
          <w:p w14:paraId="267DB229" w14:textId="77777777" w:rsidR="00343D3D" w:rsidRPr="00777553" w:rsidRDefault="00343D3D" w:rsidP="00ED731A">
            <w:pPr>
              <w:jc w:val="center"/>
            </w:pPr>
            <w:r w:rsidRPr="00777553">
              <w:rPr>
                <w:rFonts w:cs="Calibri"/>
                <w:bCs/>
                <w:sz w:val="20"/>
                <w:szCs w:val="18"/>
              </w:rPr>
              <w:t>Водич</w:t>
            </w:r>
            <w:r>
              <w:rPr>
                <w:rFonts w:cs="Calibri"/>
                <w:bCs/>
                <w:sz w:val="20"/>
                <w:szCs w:val="18"/>
              </w:rPr>
              <w:t>и и алати</w:t>
            </w:r>
          </w:p>
        </w:tc>
        <w:tc>
          <w:tcPr>
            <w:tcW w:w="1392" w:type="dxa"/>
            <w:vAlign w:val="center"/>
          </w:tcPr>
          <w:p w14:paraId="3F28A00B" w14:textId="77777777" w:rsidR="00343D3D" w:rsidRPr="00777553" w:rsidRDefault="00343D3D" w:rsidP="00ED731A">
            <w:pPr>
              <w:jc w:val="center"/>
            </w:pPr>
            <w:r w:rsidRPr="00777553">
              <w:rPr>
                <w:rFonts w:cs="Calibri"/>
                <w:bCs/>
                <w:sz w:val="20"/>
                <w:szCs w:val="18"/>
              </w:rPr>
              <w:t>Материјал за вежбе</w:t>
            </w:r>
            <w:r>
              <w:rPr>
                <w:rFonts w:cs="Calibri"/>
                <w:bCs/>
                <w:sz w:val="20"/>
                <w:szCs w:val="18"/>
              </w:rPr>
              <w:t xml:space="preserve"> - Примери добре праксе </w:t>
            </w:r>
          </w:p>
        </w:tc>
        <w:tc>
          <w:tcPr>
            <w:tcW w:w="1361" w:type="dxa"/>
            <w:vAlign w:val="center"/>
          </w:tcPr>
          <w:p w14:paraId="149094F9" w14:textId="77777777" w:rsidR="00343D3D" w:rsidRPr="00777553" w:rsidRDefault="00343D3D" w:rsidP="00ED731A">
            <w:pPr>
              <w:jc w:val="center"/>
            </w:pPr>
            <w:r w:rsidRPr="00777553">
              <w:rPr>
                <w:rFonts w:cs="Calibri"/>
                <w:bCs/>
                <w:sz w:val="20"/>
                <w:szCs w:val="18"/>
              </w:rPr>
              <w:t>Пред тест</w:t>
            </w:r>
          </w:p>
        </w:tc>
        <w:tc>
          <w:tcPr>
            <w:tcW w:w="1359" w:type="dxa"/>
            <w:vAlign w:val="center"/>
          </w:tcPr>
          <w:p w14:paraId="09AFD92B" w14:textId="77777777" w:rsidR="00343D3D" w:rsidRPr="00777553" w:rsidRDefault="00343D3D" w:rsidP="00ED731A">
            <w:pPr>
              <w:jc w:val="center"/>
            </w:pPr>
            <w:r w:rsidRPr="00777553">
              <w:rPr>
                <w:rFonts w:cs="Calibri"/>
                <w:bCs/>
                <w:sz w:val="20"/>
                <w:szCs w:val="18"/>
              </w:rPr>
              <w:t>Пост тест</w:t>
            </w:r>
          </w:p>
        </w:tc>
        <w:tc>
          <w:tcPr>
            <w:tcW w:w="1395" w:type="dxa"/>
            <w:vMerge/>
            <w:vAlign w:val="center"/>
          </w:tcPr>
          <w:p w14:paraId="3A2B0FC0" w14:textId="77777777" w:rsidR="00343D3D" w:rsidRPr="00777553" w:rsidRDefault="00343D3D" w:rsidP="00ED731A">
            <w:pPr>
              <w:jc w:val="center"/>
            </w:pPr>
          </w:p>
        </w:tc>
      </w:tr>
      <w:tr w:rsidR="00343D3D" w:rsidRPr="00920836" w14:paraId="778E2046" w14:textId="77777777" w:rsidTr="00ED731A">
        <w:trPr>
          <w:trHeight w:val="422"/>
        </w:trPr>
        <w:tc>
          <w:tcPr>
            <w:tcW w:w="1371" w:type="dxa"/>
            <w:vAlign w:val="center"/>
          </w:tcPr>
          <w:p w14:paraId="4F5BE9E7" w14:textId="77777777" w:rsidR="00343D3D" w:rsidRPr="00920836" w:rsidRDefault="00343D3D" w:rsidP="00ED731A">
            <w:pPr>
              <w:jc w:val="center"/>
              <w:rPr>
                <w:color w:val="0000FF"/>
              </w:rPr>
            </w:pPr>
            <w:r w:rsidRPr="00920836">
              <w:rPr>
                <w:color w:val="0000FF"/>
              </w:rPr>
              <w:t>1*</w:t>
            </w:r>
          </w:p>
        </w:tc>
        <w:tc>
          <w:tcPr>
            <w:tcW w:w="1408" w:type="dxa"/>
            <w:vAlign w:val="center"/>
          </w:tcPr>
          <w:p w14:paraId="142930B1" w14:textId="77777777" w:rsidR="00343D3D" w:rsidRPr="00920836" w:rsidRDefault="00343D3D" w:rsidP="00ED731A">
            <w:pPr>
              <w:jc w:val="center"/>
              <w:rPr>
                <w:color w:val="0000FF"/>
              </w:rPr>
            </w:pPr>
            <w:r w:rsidRPr="00920836">
              <w:rPr>
                <w:color w:val="0000FF"/>
              </w:rPr>
              <w:t>2</w:t>
            </w:r>
          </w:p>
        </w:tc>
        <w:tc>
          <w:tcPr>
            <w:tcW w:w="1367" w:type="dxa"/>
            <w:vAlign w:val="center"/>
          </w:tcPr>
          <w:p w14:paraId="0B3DADC0" w14:textId="74B1C172" w:rsidR="00343D3D" w:rsidRPr="00920836" w:rsidRDefault="00343D3D" w:rsidP="00ED731A">
            <w:pPr>
              <w:jc w:val="center"/>
              <w:rPr>
                <w:rFonts w:cs="Calibri"/>
                <w:bCs/>
                <w:color w:val="0000FF"/>
                <w:sz w:val="20"/>
                <w:szCs w:val="18"/>
              </w:rPr>
            </w:pPr>
            <w:r>
              <w:rPr>
                <w:rFonts w:cs="Calibri"/>
                <w:bCs/>
                <w:color w:val="0000FF"/>
                <w:sz w:val="20"/>
                <w:szCs w:val="18"/>
              </w:rPr>
              <w:t>8</w:t>
            </w:r>
          </w:p>
        </w:tc>
        <w:tc>
          <w:tcPr>
            <w:tcW w:w="1392" w:type="dxa"/>
            <w:vAlign w:val="center"/>
          </w:tcPr>
          <w:p w14:paraId="583F621C" w14:textId="42414285" w:rsidR="00343D3D" w:rsidRPr="00920836" w:rsidRDefault="00343D3D" w:rsidP="00ED731A">
            <w:pPr>
              <w:jc w:val="center"/>
              <w:rPr>
                <w:rFonts w:cs="Calibri"/>
                <w:bCs/>
                <w:color w:val="0000FF"/>
                <w:sz w:val="20"/>
                <w:szCs w:val="18"/>
              </w:rPr>
            </w:pPr>
            <w:r>
              <w:rPr>
                <w:rFonts w:cs="Calibri"/>
                <w:bCs/>
                <w:color w:val="0000FF"/>
                <w:sz w:val="20"/>
                <w:szCs w:val="18"/>
              </w:rPr>
              <w:t>18</w:t>
            </w:r>
          </w:p>
        </w:tc>
        <w:tc>
          <w:tcPr>
            <w:tcW w:w="1361" w:type="dxa"/>
            <w:vAlign w:val="center"/>
          </w:tcPr>
          <w:p w14:paraId="12A3B154" w14:textId="77777777" w:rsidR="00343D3D" w:rsidRPr="00920836" w:rsidRDefault="00343D3D"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2CD69F3C" w14:textId="77777777" w:rsidR="00343D3D" w:rsidRPr="00920836" w:rsidRDefault="00343D3D"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40A791B8" w14:textId="77777777" w:rsidR="00343D3D" w:rsidRPr="00920836" w:rsidRDefault="00343D3D" w:rsidP="00ED731A">
            <w:pPr>
              <w:jc w:val="center"/>
              <w:rPr>
                <w:color w:val="0000FF"/>
              </w:rPr>
            </w:pPr>
            <w:r w:rsidRPr="00920836">
              <w:rPr>
                <w:color w:val="0000FF"/>
              </w:rPr>
              <w:t>1*</w:t>
            </w:r>
          </w:p>
        </w:tc>
      </w:tr>
      <w:tr w:rsidR="00343D3D" w:rsidRPr="00920836" w14:paraId="1A2250CF" w14:textId="77777777" w:rsidTr="00ED731A">
        <w:trPr>
          <w:trHeight w:val="422"/>
        </w:trPr>
        <w:tc>
          <w:tcPr>
            <w:tcW w:w="9653" w:type="dxa"/>
            <w:gridSpan w:val="7"/>
            <w:vAlign w:val="center"/>
          </w:tcPr>
          <w:p w14:paraId="227914DE" w14:textId="77777777" w:rsidR="00343D3D" w:rsidRPr="00920836" w:rsidRDefault="00343D3D" w:rsidP="00ED731A">
            <w:pPr>
              <w:rPr>
                <w:color w:val="0000FF"/>
              </w:rPr>
            </w:pPr>
            <w:r w:rsidRPr="00343D3D">
              <w:rPr>
                <w:color w:val="0000FF"/>
              </w:rPr>
              <w:t>* Интегрални део за све модуле  у оквиру програма обуке за озелењавање пословања МСП-а.</w:t>
            </w:r>
            <w:r w:rsidRPr="00920836">
              <w:rPr>
                <w:color w:val="0000FF"/>
              </w:rPr>
              <w:t xml:space="preserve"> </w:t>
            </w:r>
          </w:p>
        </w:tc>
      </w:tr>
    </w:tbl>
    <w:p w14:paraId="47AFAB11" w14:textId="77777777" w:rsidR="00342B73" w:rsidRDefault="00342B73" w:rsidP="00203D1B">
      <w:pPr>
        <w:jc w:val="center"/>
        <w:rPr>
          <w:b/>
          <w:bCs/>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688705C6"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70476CB6" w14:textId="3D93FD24" w:rsidR="00203D1B" w:rsidRPr="008568F4" w:rsidRDefault="00203D1B" w:rsidP="0004347D">
            <w:pPr>
              <w:jc w:val="both"/>
              <w:rPr>
                <w:b/>
                <w:bCs/>
              </w:rPr>
            </w:pPr>
            <w:r w:rsidRPr="008568F4">
              <w:rPr>
                <w:b/>
                <w:bCs/>
              </w:rPr>
              <w:t xml:space="preserve">Модул </w:t>
            </w:r>
            <w:r w:rsidR="00342B73">
              <w:rPr>
                <w:b/>
                <w:bCs/>
              </w:rPr>
              <w:t>3</w:t>
            </w:r>
            <w:r w:rsidRPr="008568F4">
              <w:rPr>
                <w:b/>
                <w:bCs/>
              </w:rPr>
              <w:t>:</w:t>
            </w:r>
          </w:p>
        </w:tc>
        <w:tc>
          <w:tcPr>
            <w:tcW w:w="7786" w:type="dxa"/>
            <w:tcBorders>
              <w:left w:val="single" w:sz="4" w:space="0" w:color="009900"/>
            </w:tcBorders>
            <w:shd w:val="clear" w:color="auto" w:fill="EAF1DD" w:themeFill="accent3" w:themeFillTint="33"/>
            <w:vAlign w:val="center"/>
          </w:tcPr>
          <w:p w14:paraId="7F2278F3" w14:textId="060E0CFD" w:rsidR="00203D1B" w:rsidRPr="008568F4" w:rsidRDefault="00215A22" w:rsidP="0004347D">
            <w:pPr>
              <w:jc w:val="both"/>
              <w:rPr>
                <w:b/>
                <w:bCs/>
              </w:rPr>
            </w:pPr>
            <w:r w:rsidRPr="00215A22">
              <w:rPr>
                <w:b/>
                <w:bCs/>
              </w:rPr>
              <w:t>Спречавање загађења</w:t>
            </w:r>
          </w:p>
        </w:tc>
      </w:tr>
      <w:tr w:rsidR="00203D1B" w:rsidRPr="00777553" w14:paraId="298592D1" w14:textId="77777777" w:rsidTr="0004347D">
        <w:tc>
          <w:tcPr>
            <w:tcW w:w="1867" w:type="dxa"/>
            <w:tcBorders>
              <w:top w:val="single" w:sz="4" w:space="0" w:color="009900"/>
            </w:tcBorders>
            <w:shd w:val="clear" w:color="auto" w:fill="EAF1DD" w:themeFill="accent3" w:themeFillTint="33"/>
            <w:vAlign w:val="center"/>
          </w:tcPr>
          <w:p w14:paraId="1EF574BE" w14:textId="77777777" w:rsidR="00203D1B" w:rsidRPr="00777553" w:rsidRDefault="00203D1B" w:rsidP="0004347D">
            <w:pPr>
              <w:jc w:val="both"/>
            </w:pPr>
            <w:r w:rsidRPr="00777553">
              <w:t>Циљна група:</w:t>
            </w:r>
          </w:p>
        </w:tc>
        <w:tc>
          <w:tcPr>
            <w:tcW w:w="7786" w:type="dxa"/>
            <w:shd w:val="clear" w:color="auto" w:fill="auto"/>
            <w:vAlign w:val="center"/>
          </w:tcPr>
          <w:p w14:paraId="498C6182" w14:textId="476F1531" w:rsidR="00203D1B" w:rsidRPr="00777553" w:rsidRDefault="00203D1B" w:rsidP="0004347D">
            <w:pPr>
              <w:jc w:val="both"/>
            </w:pPr>
            <w:r>
              <w:t>М</w:t>
            </w:r>
            <w:r w:rsidRPr="00777553">
              <w:t>икро, мал</w:t>
            </w:r>
            <w:r>
              <w:t>а</w:t>
            </w:r>
            <w:r w:rsidRPr="00777553">
              <w:t xml:space="preserve"> и средњ</w:t>
            </w:r>
            <w:r>
              <w:t>а</w:t>
            </w:r>
            <w:r w:rsidRPr="00777553">
              <w:t xml:space="preserve"> предузећа и предузетничк</w:t>
            </w:r>
            <w:r>
              <w:t>е</w:t>
            </w:r>
            <w:r w:rsidRPr="00777553">
              <w:t xml:space="preserve"> и занатск</w:t>
            </w:r>
            <w:r>
              <w:t>е</w:t>
            </w:r>
            <w:r w:rsidRPr="00777553">
              <w:t xml:space="preserve"> радњ</w:t>
            </w:r>
            <w:r>
              <w:t>е</w:t>
            </w:r>
            <w:r w:rsidR="00215A22">
              <w:t xml:space="preserve"> (МСП-а)</w:t>
            </w:r>
            <w:r>
              <w:t xml:space="preserve"> из </w:t>
            </w:r>
            <w:r w:rsidRPr="00777553">
              <w:t>сектор</w:t>
            </w:r>
            <w:r>
              <w:t>а</w:t>
            </w:r>
            <w:r w:rsidRPr="00777553">
              <w:t xml:space="preserve"> прерађивачке индустрије (прехрамбена индустрија, прерада дрвета, метала, хемијских производа, производња текстила, одеће, прерада коже и производње обуће)</w:t>
            </w:r>
          </w:p>
        </w:tc>
      </w:tr>
      <w:tr w:rsidR="00203D1B" w:rsidRPr="00777553" w14:paraId="690DCF44" w14:textId="77777777" w:rsidTr="0004347D">
        <w:tc>
          <w:tcPr>
            <w:tcW w:w="1867" w:type="dxa"/>
            <w:shd w:val="clear" w:color="auto" w:fill="EAF1DD" w:themeFill="accent3" w:themeFillTint="33"/>
            <w:vAlign w:val="center"/>
          </w:tcPr>
          <w:p w14:paraId="045E268F" w14:textId="77777777" w:rsidR="00203D1B" w:rsidRPr="00777553" w:rsidRDefault="00203D1B" w:rsidP="0004347D">
            <w:pPr>
              <w:jc w:val="both"/>
            </w:pPr>
            <w:r w:rsidRPr="00777553">
              <w:t>Циљеви обуке:</w:t>
            </w:r>
          </w:p>
        </w:tc>
        <w:tc>
          <w:tcPr>
            <w:tcW w:w="7786" w:type="dxa"/>
            <w:shd w:val="clear" w:color="auto" w:fill="auto"/>
            <w:vAlign w:val="center"/>
          </w:tcPr>
          <w:p w14:paraId="538E219D" w14:textId="1201FA23" w:rsidR="00883645" w:rsidRDefault="00883645" w:rsidP="00883645">
            <w:pPr>
              <w:pStyle w:val="ListParagraph"/>
              <w:numPr>
                <w:ilvl w:val="0"/>
                <w:numId w:val="31"/>
              </w:numPr>
              <w:jc w:val="both"/>
            </w:pPr>
            <w:r>
              <w:t>Унапређење знања и вештина за спречавање загађења.</w:t>
            </w:r>
          </w:p>
          <w:p w14:paraId="0EAC6E10" w14:textId="70E5BCC5" w:rsidR="00883645" w:rsidRDefault="00883645" w:rsidP="00883645">
            <w:pPr>
              <w:pStyle w:val="ListParagraph"/>
              <w:numPr>
                <w:ilvl w:val="0"/>
                <w:numId w:val="31"/>
              </w:numPr>
              <w:jc w:val="both"/>
            </w:pPr>
            <w:r>
              <w:t>Примена иновативних пракси за смањења негативног утицаја на животну средину.</w:t>
            </w:r>
          </w:p>
          <w:p w14:paraId="50E47FF6" w14:textId="45D3345B" w:rsidR="00203D1B" w:rsidRPr="00777553" w:rsidRDefault="00883645" w:rsidP="00883645">
            <w:pPr>
              <w:pStyle w:val="ListParagraph"/>
              <w:numPr>
                <w:ilvl w:val="0"/>
                <w:numId w:val="31"/>
              </w:numPr>
              <w:jc w:val="both"/>
            </w:pPr>
            <w:r>
              <w:t>Оснаживање МСП-а да усвоје ефикасне алате и стратегије за смањење загађења.</w:t>
            </w:r>
          </w:p>
        </w:tc>
      </w:tr>
      <w:tr w:rsidR="00203D1B" w:rsidRPr="00777553" w14:paraId="0D917064" w14:textId="77777777" w:rsidTr="0004347D">
        <w:tc>
          <w:tcPr>
            <w:tcW w:w="1867" w:type="dxa"/>
            <w:shd w:val="clear" w:color="auto" w:fill="EAF1DD" w:themeFill="accent3" w:themeFillTint="33"/>
            <w:vAlign w:val="center"/>
          </w:tcPr>
          <w:p w14:paraId="51D547CE" w14:textId="77777777" w:rsidR="00203D1B" w:rsidRPr="00777553" w:rsidRDefault="00203D1B" w:rsidP="0004347D">
            <w:pPr>
              <w:jc w:val="both"/>
            </w:pPr>
            <w:r w:rsidRPr="00777553">
              <w:t>Очекивани резултати обуке:</w:t>
            </w:r>
          </w:p>
        </w:tc>
        <w:tc>
          <w:tcPr>
            <w:tcW w:w="7786" w:type="dxa"/>
            <w:shd w:val="clear" w:color="auto" w:fill="auto"/>
          </w:tcPr>
          <w:p w14:paraId="32DF12BD" w14:textId="28EF7C9C" w:rsidR="00883645" w:rsidRDefault="00883645" w:rsidP="00883645">
            <w:pPr>
              <w:jc w:val="both"/>
            </w:pPr>
            <w:r w:rsidRPr="007F71BA">
              <w:rPr>
                <w:b/>
                <w:bCs/>
              </w:rPr>
              <w:t>Знање:</w:t>
            </w:r>
            <w:r w:rsidRPr="007F71BA">
              <w:t xml:space="preserve"> Полазници ће моћи да </w:t>
            </w:r>
            <w:r>
              <w:t>објасне узроке и последице загађења и да се упознају са начинима смање загађења.</w:t>
            </w:r>
          </w:p>
          <w:p w14:paraId="32DEB5E7" w14:textId="77777777" w:rsidR="00883645" w:rsidRPr="008B3AA1" w:rsidRDefault="00883645" w:rsidP="00883645">
            <w:pPr>
              <w:jc w:val="both"/>
            </w:pPr>
          </w:p>
          <w:p w14:paraId="24F51F35" w14:textId="77777777" w:rsidR="00883645" w:rsidRDefault="00883645" w:rsidP="00883645">
            <w:pPr>
              <w:jc w:val="both"/>
            </w:pPr>
            <w:r w:rsidRPr="007F71BA">
              <w:rPr>
                <w:b/>
                <w:bCs/>
              </w:rPr>
              <w:t>Вештине:</w:t>
            </w:r>
            <w:r w:rsidRPr="007F71BA">
              <w:t xml:space="preserve"> Полазници ће моћи да </w:t>
            </w:r>
            <w:r>
              <w:t xml:space="preserve">идентификују облике загађења у свом пословном процесу и да припреми превентивне мере.  </w:t>
            </w:r>
          </w:p>
          <w:p w14:paraId="6ABB083F" w14:textId="77777777" w:rsidR="00883645" w:rsidRPr="007F71BA" w:rsidRDefault="00883645" w:rsidP="00883645">
            <w:pPr>
              <w:jc w:val="both"/>
              <w:rPr>
                <w:b/>
                <w:bCs/>
              </w:rPr>
            </w:pPr>
          </w:p>
          <w:p w14:paraId="73B8A4A6" w14:textId="4240484B" w:rsidR="00203D1B" w:rsidRPr="00777553" w:rsidRDefault="00883645" w:rsidP="00883645">
            <w:pPr>
              <w:jc w:val="both"/>
            </w:pPr>
            <w:r w:rsidRPr="007F71BA">
              <w:rPr>
                <w:b/>
                <w:bCs/>
              </w:rPr>
              <w:t>Компетенције:</w:t>
            </w:r>
            <w:r w:rsidRPr="007F71BA">
              <w:t xml:space="preserve"> Полазници ће </w:t>
            </w:r>
            <w:r>
              <w:t>се оспособити да  интегришу мере за смањење загађења у свом пословном плану</w:t>
            </w:r>
          </w:p>
        </w:tc>
      </w:tr>
      <w:tr w:rsidR="00203D1B" w:rsidRPr="00777553" w14:paraId="26CAD6FD" w14:textId="77777777" w:rsidTr="0004347D">
        <w:tc>
          <w:tcPr>
            <w:tcW w:w="1867" w:type="dxa"/>
            <w:shd w:val="clear" w:color="auto" w:fill="EAF1DD" w:themeFill="accent3" w:themeFillTint="33"/>
            <w:vAlign w:val="center"/>
          </w:tcPr>
          <w:p w14:paraId="1F915803" w14:textId="77777777" w:rsidR="00203D1B" w:rsidRPr="00777553" w:rsidRDefault="00203D1B" w:rsidP="0004347D">
            <w:pPr>
              <w:jc w:val="both"/>
            </w:pPr>
            <w:r w:rsidRPr="00777553">
              <w:t>Тематске целине:</w:t>
            </w:r>
          </w:p>
        </w:tc>
        <w:tc>
          <w:tcPr>
            <w:tcW w:w="7786" w:type="dxa"/>
            <w:shd w:val="clear" w:color="auto" w:fill="auto"/>
            <w:vAlign w:val="center"/>
          </w:tcPr>
          <w:p w14:paraId="4E62C34C" w14:textId="1C74D3B4" w:rsidR="00883645" w:rsidRDefault="00883645" w:rsidP="00883645">
            <w:pPr>
              <w:pStyle w:val="ListParagraph"/>
              <w:numPr>
                <w:ilvl w:val="0"/>
                <w:numId w:val="14"/>
              </w:numPr>
              <w:jc w:val="both"/>
            </w:pPr>
            <w:r>
              <w:t>Употреба опреме са малим емисијама загађујућих материја.</w:t>
            </w:r>
          </w:p>
          <w:p w14:paraId="3DEB0B28" w14:textId="48EA58F6" w:rsidR="00883645" w:rsidRDefault="00883645" w:rsidP="00883645">
            <w:pPr>
              <w:pStyle w:val="ListParagraph"/>
              <w:numPr>
                <w:ilvl w:val="0"/>
                <w:numId w:val="14"/>
              </w:numPr>
              <w:jc w:val="both"/>
            </w:pPr>
            <w:r>
              <w:t>Употреба био-разградивих материјала у производњи.</w:t>
            </w:r>
          </w:p>
          <w:p w14:paraId="7D17E17B" w14:textId="6163B486" w:rsidR="00883645" w:rsidRDefault="00883645" w:rsidP="00883645">
            <w:pPr>
              <w:pStyle w:val="ListParagraph"/>
              <w:numPr>
                <w:ilvl w:val="0"/>
                <w:numId w:val="14"/>
              </w:numPr>
              <w:jc w:val="both"/>
            </w:pPr>
            <w:r>
              <w:t>Употреба еколошки прихватљивих хемијских средстава у производњи или замена токсичног и опасног репроматеријала мање токсичним алтернативама.</w:t>
            </w:r>
          </w:p>
          <w:p w14:paraId="183237BA" w14:textId="49116CBE" w:rsidR="00883645" w:rsidRDefault="00883645" w:rsidP="00883645">
            <w:pPr>
              <w:pStyle w:val="ListParagraph"/>
              <w:numPr>
                <w:ilvl w:val="0"/>
                <w:numId w:val="14"/>
              </w:numPr>
              <w:jc w:val="both"/>
            </w:pPr>
            <w:r>
              <w:t>Употреба безбедне процесне технологија која је лака за поправку, одржавање и коришћење.</w:t>
            </w:r>
          </w:p>
          <w:p w14:paraId="25EA40F6" w14:textId="3C859CBA" w:rsidR="00203D1B" w:rsidRPr="00777553" w:rsidRDefault="00883645" w:rsidP="00883645">
            <w:pPr>
              <w:pStyle w:val="ListParagraph"/>
              <w:numPr>
                <w:ilvl w:val="0"/>
                <w:numId w:val="14"/>
              </w:numPr>
              <w:jc w:val="both"/>
            </w:pPr>
            <w:r>
              <w:t>Пречишћавање ваздуха и/или воде и/или поновна употреба течности из производње.</w:t>
            </w:r>
          </w:p>
        </w:tc>
      </w:tr>
      <w:tr w:rsidR="00203D1B" w:rsidRPr="00777553" w14:paraId="4C74B34C" w14:textId="77777777" w:rsidTr="0004347D">
        <w:tc>
          <w:tcPr>
            <w:tcW w:w="1867" w:type="dxa"/>
            <w:shd w:val="clear" w:color="auto" w:fill="EAF1DD" w:themeFill="accent3" w:themeFillTint="33"/>
            <w:vAlign w:val="center"/>
          </w:tcPr>
          <w:p w14:paraId="4EA67589" w14:textId="77777777" w:rsidR="00203D1B" w:rsidRPr="00777553" w:rsidRDefault="00203D1B" w:rsidP="0004347D">
            <w:pPr>
              <w:jc w:val="both"/>
            </w:pPr>
            <w:r w:rsidRPr="00777553">
              <w:t>Примери добре праксе:</w:t>
            </w:r>
          </w:p>
        </w:tc>
        <w:tc>
          <w:tcPr>
            <w:tcW w:w="7786" w:type="dxa"/>
            <w:shd w:val="clear" w:color="auto" w:fill="auto"/>
            <w:vAlign w:val="center"/>
          </w:tcPr>
          <w:p w14:paraId="62F7E980" w14:textId="4D1601C6" w:rsidR="00203D1B" w:rsidRPr="006035A4" w:rsidRDefault="00883645" w:rsidP="0004347D">
            <w:pPr>
              <w:jc w:val="both"/>
              <w:rPr>
                <w:sz w:val="20"/>
                <w:szCs w:val="20"/>
              </w:rPr>
            </w:pPr>
            <w:r w:rsidRPr="006035A4">
              <w:rPr>
                <w:sz w:val="20"/>
                <w:szCs w:val="20"/>
              </w:rPr>
              <w:t xml:space="preserve">Примери добре праксе за </w:t>
            </w:r>
            <w:r w:rsidR="00735526" w:rsidRPr="006035A4">
              <w:rPr>
                <w:sz w:val="20"/>
                <w:szCs w:val="20"/>
              </w:rPr>
              <w:t>коришћењ</w:t>
            </w:r>
            <w:r w:rsidR="002E746F" w:rsidRPr="006035A4">
              <w:rPr>
                <w:sz w:val="20"/>
                <w:szCs w:val="20"/>
              </w:rPr>
              <w:t>е</w:t>
            </w:r>
            <w:r w:rsidR="00735526" w:rsidRPr="006035A4">
              <w:rPr>
                <w:sz w:val="20"/>
                <w:szCs w:val="20"/>
              </w:rPr>
              <w:t xml:space="preserve"> опреме са ниским емисијама загађујућих материја</w:t>
            </w:r>
            <w:r w:rsidR="00203D1B" w:rsidRPr="006035A4">
              <w:rPr>
                <w:sz w:val="20"/>
                <w:szCs w:val="20"/>
              </w:rPr>
              <w:t xml:space="preserve">: </w:t>
            </w:r>
          </w:p>
          <w:p w14:paraId="318004A8" w14:textId="77777777" w:rsidR="00203D1B" w:rsidRPr="006035A4" w:rsidRDefault="00735526" w:rsidP="0004347D">
            <w:pPr>
              <w:pStyle w:val="ListParagraph"/>
              <w:numPr>
                <w:ilvl w:val="0"/>
                <w:numId w:val="14"/>
              </w:numPr>
              <w:jc w:val="both"/>
              <w:rPr>
                <w:sz w:val="20"/>
                <w:szCs w:val="20"/>
              </w:rPr>
            </w:pPr>
            <w:r w:rsidRPr="006035A4">
              <w:rPr>
                <w:sz w:val="20"/>
                <w:szCs w:val="20"/>
              </w:rPr>
              <w:t xml:space="preserve">Пречишћавање отпадних гасова- </w:t>
            </w:r>
            <w:proofErr w:type="spellStart"/>
            <w:r w:rsidRPr="006035A4">
              <w:rPr>
                <w:sz w:val="20"/>
                <w:szCs w:val="20"/>
              </w:rPr>
              <w:t>Bosch</w:t>
            </w:r>
            <w:proofErr w:type="spellEnd"/>
            <w:r w:rsidRPr="006035A4">
              <w:rPr>
                <w:sz w:val="20"/>
                <w:szCs w:val="20"/>
              </w:rPr>
              <w:t xml:space="preserve"> Немачка.</w:t>
            </w:r>
          </w:p>
          <w:p w14:paraId="490F1A1E" w14:textId="77777777" w:rsidR="00735526" w:rsidRPr="006035A4" w:rsidRDefault="005231B0" w:rsidP="0004347D">
            <w:pPr>
              <w:pStyle w:val="ListParagraph"/>
              <w:numPr>
                <w:ilvl w:val="0"/>
                <w:numId w:val="14"/>
              </w:numPr>
              <w:jc w:val="both"/>
              <w:rPr>
                <w:sz w:val="20"/>
                <w:szCs w:val="20"/>
              </w:rPr>
            </w:pPr>
            <w:r w:rsidRPr="006035A4">
              <w:rPr>
                <w:caps/>
                <w:sz w:val="20"/>
                <w:szCs w:val="20"/>
              </w:rPr>
              <w:t>с</w:t>
            </w:r>
            <w:r w:rsidRPr="006035A4">
              <w:rPr>
                <w:sz w:val="20"/>
                <w:szCs w:val="20"/>
              </w:rPr>
              <w:t xml:space="preserve">истем за праћење емисије гасова - </w:t>
            </w:r>
            <w:proofErr w:type="spellStart"/>
            <w:r w:rsidRPr="006035A4">
              <w:rPr>
                <w:sz w:val="20"/>
                <w:szCs w:val="20"/>
              </w:rPr>
              <w:t>Philips</w:t>
            </w:r>
            <w:proofErr w:type="spellEnd"/>
            <w:r w:rsidRPr="006035A4">
              <w:rPr>
                <w:sz w:val="20"/>
                <w:szCs w:val="20"/>
              </w:rPr>
              <w:t xml:space="preserve">  Холандија.</w:t>
            </w:r>
          </w:p>
          <w:p w14:paraId="4EE55098" w14:textId="77777777" w:rsidR="005231B0" w:rsidRPr="006035A4" w:rsidRDefault="002E746F" w:rsidP="0004347D">
            <w:pPr>
              <w:pStyle w:val="ListParagraph"/>
              <w:numPr>
                <w:ilvl w:val="0"/>
                <w:numId w:val="14"/>
              </w:numPr>
              <w:jc w:val="both"/>
              <w:rPr>
                <w:sz w:val="20"/>
                <w:szCs w:val="20"/>
              </w:rPr>
            </w:pPr>
            <w:r w:rsidRPr="006035A4">
              <w:rPr>
                <w:sz w:val="20"/>
                <w:szCs w:val="20"/>
              </w:rPr>
              <w:t xml:space="preserve">Котлови и системи за конверзију отпадних гасова - </w:t>
            </w:r>
            <w:proofErr w:type="spellStart"/>
            <w:r w:rsidR="005231B0" w:rsidRPr="006035A4">
              <w:rPr>
                <w:sz w:val="20"/>
                <w:szCs w:val="20"/>
              </w:rPr>
              <w:t>Heineken</w:t>
            </w:r>
            <w:proofErr w:type="spellEnd"/>
            <w:r w:rsidR="005231B0" w:rsidRPr="006035A4">
              <w:rPr>
                <w:sz w:val="20"/>
                <w:szCs w:val="20"/>
              </w:rPr>
              <w:t xml:space="preserve"> Холандија</w:t>
            </w:r>
            <w:r w:rsidRPr="006035A4">
              <w:rPr>
                <w:sz w:val="20"/>
                <w:szCs w:val="20"/>
              </w:rPr>
              <w:t>.</w:t>
            </w:r>
          </w:p>
          <w:p w14:paraId="322111DF" w14:textId="49B4F69D" w:rsidR="002E746F" w:rsidRPr="006035A4" w:rsidRDefault="002E746F" w:rsidP="0004347D">
            <w:pPr>
              <w:pStyle w:val="ListParagraph"/>
              <w:numPr>
                <w:ilvl w:val="0"/>
                <w:numId w:val="14"/>
              </w:numPr>
              <w:jc w:val="both"/>
              <w:rPr>
                <w:sz w:val="20"/>
                <w:szCs w:val="20"/>
              </w:rPr>
            </w:pPr>
            <w:r w:rsidRPr="006035A4">
              <w:rPr>
                <w:sz w:val="20"/>
                <w:szCs w:val="20"/>
              </w:rPr>
              <w:t xml:space="preserve">Систем за контролу квалитета ваздуха и филтрирање отпадних гасова - </w:t>
            </w:r>
            <w:proofErr w:type="spellStart"/>
            <w:r w:rsidRPr="006035A4">
              <w:rPr>
                <w:sz w:val="20"/>
                <w:szCs w:val="20"/>
              </w:rPr>
              <w:t>SABMiller</w:t>
            </w:r>
            <w:proofErr w:type="spellEnd"/>
            <w:r w:rsidRPr="006035A4">
              <w:rPr>
                <w:sz w:val="20"/>
                <w:szCs w:val="20"/>
              </w:rPr>
              <w:t xml:space="preserve">  Пољска.</w:t>
            </w:r>
          </w:p>
          <w:p w14:paraId="249BB0D3" w14:textId="466D8AAB" w:rsidR="002E746F" w:rsidRPr="006035A4" w:rsidRDefault="002E746F" w:rsidP="002E746F">
            <w:pPr>
              <w:jc w:val="both"/>
              <w:rPr>
                <w:sz w:val="20"/>
                <w:szCs w:val="20"/>
              </w:rPr>
            </w:pPr>
            <w:r w:rsidRPr="006035A4">
              <w:rPr>
                <w:sz w:val="20"/>
                <w:szCs w:val="20"/>
              </w:rPr>
              <w:t xml:space="preserve">Примери добре праксе за коришћење биоразградивих материјала у производњи: </w:t>
            </w:r>
          </w:p>
          <w:p w14:paraId="6626D355" w14:textId="77777777" w:rsidR="002E746F" w:rsidRPr="006035A4" w:rsidRDefault="002E746F" w:rsidP="0004347D">
            <w:pPr>
              <w:pStyle w:val="ListParagraph"/>
              <w:numPr>
                <w:ilvl w:val="0"/>
                <w:numId w:val="14"/>
              </w:numPr>
              <w:jc w:val="both"/>
              <w:rPr>
                <w:sz w:val="20"/>
                <w:szCs w:val="20"/>
              </w:rPr>
            </w:pPr>
            <w:r w:rsidRPr="006035A4">
              <w:rPr>
                <w:sz w:val="20"/>
                <w:szCs w:val="20"/>
              </w:rPr>
              <w:t xml:space="preserve">Интеграција биоразградивих материјала у производњи- </w:t>
            </w:r>
            <w:proofErr w:type="spellStart"/>
            <w:r w:rsidRPr="006035A4">
              <w:rPr>
                <w:sz w:val="20"/>
                <w:szCs w:val="20"/>
              </w:rPr>
              <w:t>Unilever</w:t>
            </w:r>
            <w:proofErr w:type="spellEnd"/>
            <w:r w:rsidRPr="006035A4">
              <w:rPr>
                <w:sz w:val="20"/>
                <w:szCs w:val="20"/>
              </w:rPr>
              <w:t xml:space="preserve">  Холандија.</w:t>
            </w:r>
          </w:p>
          <w:p w14:paraId="657BA78C" w14:textId="6BE2F33F" w:rsidR="002E746F" w:rsidRPr="006035A4" w:rsidRDefault="002E746F" w:rsidP="0004347D">
            <w:pPr>
              <w:pStyle w:val="ListParagraph"/>
              <w:numPr>
                <w:ilvl w:val="0"/>
                <w:numId w:val="14"/>
              </w:numPr>
              <w:jc w:val="both"/>
              <w:rPr>
                <w:sz w:val="20"/>
                <w:szCs w:val="20"/>
              </w:rPr>
            </w:pPr>
            <w:r w:rsidRPr="006035A4">
              <w:rPr>
                <w:sz w:val="20"/>
                <w:szCs w:val="20"/>
              </w:rPr>
              <w:t>Примена биоразградивих капсула за паковање кафе -</w:t>
            </w:r>
            <w:proofErr w:type="spellStart"/>
            <w:r w:rsidRPr="006035A4">
              <w:rPr>
                <w:sz w:val="20"/>
                <w:szCs w:val="20"/>
              </w:rPr>
              <w:t>Nespresso</w:t>
            </w:r>
            <w:proofErr w:type="spellEnd"/>
            <w:r w:rsidRPr="006035A4">
              <w:rPr>
                <w:sz w:val="20"/>
                <w:szCs w:val="20"/>
              </w:rPr>
              <w:t xml:space="preserve">  Швајцарска.</w:t>
            </w:r>
          </w:p>
          <w:p w14:paraId="770EF302" w14:textId="77777777" w:rsidR="002E746F" w:rsidRPr="006035A4" w:rsidRDefault="002E746F" w:rsidP="0004347D">
            <w:pPr>
              <w:pStyle w:val="ListParagraph"/>
              <w:numPr>
                <w:ilvl w:val="0"/>
                <w:numId w:val="14"/>
              </w:numPr>
              <w:jc w:val="both"/>
              <w:rPr>
                <w:sz w:val="20"/>
                <w:szCs w:val="20"/>
              </w:rPr>
            </w:pPr>
            <w:r w:rsidRPr="006035A4">
              <w:rPr>
                <w:sz w:val="20"/>
                <w:szCs w:val="20"/>
              </w:rPr>
              <w:t xml:space="preserve">Употреба биопластике- </w:t>
            </w:r>
            <w:proofErr w:type="spellStart"/>
            <w:r w:rsidRPr="006035A4">
              <w:rPr>
                <w:sz w:val="20"/>
                <w:szCs w:val="20"/>
              </w:rPr>
              <w:t>Biobased</w:t>
            </w:r>
            <w:proofErr w:type="spellEnd"/>
            <w:r w:rsidRPr="006035A4">
              <w:rPr>
                <w:sz w:val="20"/>
                <w:szCs w:val="20"/>
              </w:rPr>
              <w:t xml:space="preserve">  Холандија.</w:t>
            </w:r>
          </w:p>
          <w:p w14:paraId="07D91E57" w14:textId="77777777" w:rsidR="002E746F" w:rsidRPr="006035A4" w:rsidRDefault="005575F3" w:rsidP="0004347D">
            <w:pPr>
              <w:pStyle w:val="ListParagraph"/>
              <w:numPr>
                <w:ilvl w:val="0"/>
                <w:numId w:val="14"/>
              </w:numPr>
              <w:jc w:val="both"/>
              <w:rPr>
                <w:sz w:val="20"/>
                <w:szCs w:val="20"/>
              </w:rPr>
            </w:pPr>
            <w:r w:rsidRPr="006035A4">
              <w:rPr>
                <w:sz w:val="20"/>
                <w:szCs w:val="20"/>
              </w:rPr>
              <w:t>Примена биоразградиве амбалаже -</w:t>
            </w:r>
            <w:proofErr w:type="spellStart"/>
            <w:r w:rsidR="002E746F" w:rsidRPr="006035A4">
              <w:rPr>
                <w:sz w:val="20"/>
                <w:szCs w:val="20"/>
              </w:rPr>
              <w:t>Тетра</w:t>
            </w:r>
            <w:proofErr w:type="spellEnd"/>
            <w:r w:rsidR="002E746F" w:rsidRPr="006035A4">
              <w:rPr>
                <w:sz w:val="20"/>
                <w:szCs w:val="20"/>
              </w:rPr>
              <w:t xml:space="preserve"> </w:t>
            </w:r>
            <w:proofErr w:type="spellStart"/>
            <w:r w:rsidR="002E746F" w:rsidRPr="006035A4">
              <w:rPr>
                <w:sz w:val="20"/>
                <w:szCs w:val="20"/>
              </w:rPr>
              <w:t>Pak</w:t>
            </w:r>
            <w:proofErr w:type="spellEnd"/>
            <w:r w:rsidR="002E746F" w:rsidRPr="006035A4">
              <w:rPr>
                <w:sz w:val="20"/>
                <w:szCs w:val="20"/>
              </w:rPr>
              <w:t xml:space="preserve"> Шведска.</w:t>
            </w:r>
          </w:p>
          <w:p w14:paraId="51879E71" w14:textId="77777777" w:rsidR="005575F3" w:rsidRPr="006035A4" w:rsidRDefault="005575F3" w:rsidP="005575F3">
            <w:pPr>
              <w:jc w:val="both"/>
              <w:rPr>
                <w:sz w:val="20"/>
                <w:szCs w:val="20"/>
              </w:rPr>
            </w:pPr>
            <w:r w:rsidRPr="006035A4">
              <w:rPr>
                <w:sz w:val="20"/>
                <w:szCs w:val="20"/>
              </w:rPr>
              <w:t>Примери добре праксе за примену еколошки прихватљивих хемикалија:</w:t>
            </w:r>
          </w:p>
          <w:p w14:paraId="1D761043" w14:textId="77777777" w:rsidR="005575F3" w:rsidRPr="006035A4" w:rsidRDefault="005575F3" w:rsidP="0004347D">
            <w:pPr>
              <w:pStyle w:val="ListParagraph"/>
              <w:numPr>
                <w:ilvl w:val="0"/>
                <w:numId w:val="14"/>
              </w:numPr>
              <w:jc w:val="both"/>
              <w:rPr>
                <w:sz w:val="20"/>
                <w:szCs w:val="20"/>
              </w:rPr>
            </w:pPr>
            <w:r w:rsidRPr="006035A4">
              <w:rPr>
                <w:sz w:val="20"/>
                <w:szCs w:val="20"/>
              </w:rPr>
              <w:lastRenderedPageBreak/>
              <w:t>Примена еколошки прихватљивих боја и хемикалија - H&amp;M Шведска.</w:t>
            </w:r>
          </w:p>
          <w:p w14:paraId="3306B0C6" w14:textId="11B79A2A" w:rsidR="005575F3" w:rsidRPr="006035A4" w:rsidRDefault="005575F3" w:rsidP="0004347D">
            <w:pPr>
              <w:pStyle w:val="ListParagraph"/>
              <w:numPr>
                <w:ilvl w:val="0"/>
                <w:numId w:val="14"/>
              </w:numPr>
              <w:jc w:val="both"/>
              <w:rPr>
                <w:sz w:val="20"/>
                <w:szCs w:val="20"/>
              </w:rPr>
            </w:pPr>
            <w:r w:rsidRPr="006035A4">
              <w:rPr>
                <w:sz w:val="20"/>
                <w:szCs w:val="20"/>
              </w:rPr>
              <w:t>Развој одрживих алтернатива традиционалним токсичним хемикалијама- BASF Немачка</w:t>
            </w:r>
            <w:r w:rsidR="000049C3" w:rsidRPr="006035A4">
              <w:rPr>
                <w:sz w:val="20"/>
                <w:szCs w:val="20"/>
              </w:rPr>
              <w:t>.</w:t>
            </w:r>
          </w:p>
          <w:p w14:paraId="212F705B" w14:textId="77777777" w:rsidR="005575F3" w:rsidRPr="006035A4" w:rsidRDefault="000049C3" w:rsidP="0004347D">
            <w:pPr>
              <w:pStyle w:val="ListParagraph"/>
              <w:numPr>
                <w:ilvl w:val="0"/>
                <w:numId w:val="14"/>
              </w:numPr>
              <w:jc w:val="both"/>
              <w:rPr>
                <w:sz w:val="20"/>
                <w:szCs w:val="20"/>
              </w:rPr>
            </w:pPr>
            <w:proofErr w:type="spellStart"/>
            <w:r w:rsidRPr="006035A4">
              <w:rPr>
                <w:sz w:val="20"/>
                <w:szCs w:val="20"/>
              </w:rPr>
              <w:t>Blue</w:t>
            </w:r>
            <w:proofErr w:type="spellEnd"/>
            <w:r w:rsidRPr="006035A4">
              <w:rPr>
                <w:sz w:val="20"/>
                <w:szCs w:val="20"/>
              </w:rPr>
              <w:t xml:space="preserve"> </w:t>
            </w:r>
            <w:proofErr w:type="spellStart"/>
            <w:r w:rsidRPr="006035A4">
              <w:rPr>
                <w:sz w:val="20"/>
                <w:szCs w:val="20"/>
              </w:rPr>
              <w:t>Chemical</w:t>
            </w:r>
            <w:proofErr w:type="spellEnd"/>
            <w:r w:rsidRPr="006035A4">
              <w:rPr>
                <w:sz w:val="20"/>
                <w:szCs w:val="20"/>
              </w:rPr>
              <w:t xml:space="preserve"> </w:t>
            </w:r>
            <w:proofErr w:type="spellStart"/>
            <w:r w:rsidRPr="006035A4">
              <w:rPr>
                <w:sz w:val="20"/>
                <w:szCs w:val="20"/>
              </w:rPr>
              <w:t>System</w:t>
            </w:r>
            <w:proofErr w:type="spellEnd"/>
            <w:r w:rsidRPr="006035A4">
              <w:rPr>
                <w:sz w:val="20"/>
                <w:szCs w:val="20"/>
              </w:rPr>
              <w:t xml:space="preserve"> - </w:t>
            </w:r>
            <w:proofErr w:type="spellStart"/>
            <w:r w:rsidRPr="006035A4">
              <w:rPr>
                <w:sz w:val="20"/>
                <w:szCs w:val="20"/>
              </w:rPr>
              <w:t>Henkel</w:t>
            </w:r>
            <w:proofErr w:type="spellEnd"/>
            <w:r w:rsidRPr="006035A4">
              <w:rPr>
                <w:sz w:val="20"/>
                <w:szCs w:val="20"/>
              </w:rPr>
              <w:t xml:space="preserve"> Немачка.</w:t>
            </w:r>
          </w:p>
          <w:p w14:paraId="66D533D7" w14:textId="77777777" w:rsidR="000049C3" w:rsidRPr="006035A4" w:rsidRDefault="000049C3" w:rsidP="0004347D">
            <w:pPr>
              <w:pStyle w:val="ListParagraph"/>
              <w:numPr>
                <w:ilvl w:val="0"/>
                <w:numId w:val="14"/>
              </w:numPr>
              <w:jc w:val="both"/>
              <w:rPr>
                <w:sz w:val="20"/>
                <w:szCs w:val="20"/>
              </w:rPr>
            </w:pPr>
            <w:r w:rsidRPr="006035A4">
              <w:rPr>
                <w:sz w:val="20"/>
                <w:szCs w:val="20"/>
              </w:rPr>
              <w:t>Стратегија зелене хемије - GSK</w:t>
            </w:r>
            <w:r w:rsidRPr="006035A4">
              <w:rPr>
                <w:sz w:val="20"/>
                <w:szCs w:val="20"/>
                <w:lang w:val="en-US"/>
              </w:rPr>
              <w:t xml:space="preserve"> </w:t>
            </w:r>
            <w:r w:rsidRPr="006035A4">
              <w:rPr>
                <w:sz w:val="20"/>
                <w:szCs w:val="20"/>
              </w:rPr>
              <w:t>Велика Британија.</w:t>
            </w:r>
          </w:p>
          <w:p w14:paraId="6EEA2EAD" w14:textId="523FEE22" w:rsidR="000049C3" w:rsidRPr="006035A4" w:rsidRDefault="000049C3" w:rsidP="000049C3">
            <w:pPr>
              <w:jc w:val="both"/>
              <w:rPr>
                <w:sz w:val="20"/>
                <w:szCs w:val="20"/>
              </w:rPr>
            </w:pPr>
            <w:r w:rsidRPr="006035A4">
              <w:rPr>
                <w:sz w:val="20"/>
                <w:szCs w:val="20"/>
              </w:rPr>
              <w:t>Примери добре праксе за примену технолошко безбедних процеса:</w:t>
            </w:r>
          </w:p>
          <w:p w14:paraId="070DE968" w14:textId="4DE4C2FC" w:rsidR="000049C3" w:rsidRPr="006035A4" w:rsidRDefault="000049C3" w:rsidP="000049C3">
            <w:pPr>
              <w:pStyle w:val="ListParagraph"/>
              <w:numPr>
                <w:ilvl w:val="0"/>
                <w:numId w:val="14"/>
              </w:numPr>
              <w:jc w:val="both"/>
              <w:rPr>
                <w:sz w:val="20"/>
                <w:szCs w:val="20"/>
              </w:rPr>
            </w:pPr>
            <w:r w:rsidRPr="006035A4">
              <w:rPr>
                <w:sz w:val="20"/>
                <w:szCs w:val="20"/>
              </w:rPr>
              <w:t xml:space="preserve">Технологије паметних поправки и модуларни дизајн - </w:t>
            </w:r>
            <w:proofErr w:type="spellStart"/>
            <w:r w:rsidRPr="006035A4">
              <w:rPr>
                <w:sz w:val="20"/>
                <w:szCs w:val="20"/>
              </w:rPr>
              <w:t>Bosch</w:t>
            </w:r>
            <w:proofErr w:type="spellEnd"/>
            <w:r w:rsidRPr="006035A4">
              <w:rPr>
                <w:sz w:val="20"/>
                <w:szCs w:val="20"/>
              </w:rPr>
              <w:t xml:space="preserve"> – Немачка.</w:t>
            </w:r>
          </w:p>
          <w:p w14:paraId="5B0434D4" w14:textId="118AD7FB" w:rsidR="000049C3" w:rsidRPr="006035A4" w:rsidRDefault="000049C3" w:rsidP="000049C3">
            <w:pPr>
              <w:pStyle w:val="ListParagraph"/>
              <w:numPr>
                <w:ilvl w:val="0"/>
                <w:numId w:val="14"/>
              </w:numPr>
              <w:jc w:val="both"/>
              <w:rPr>
                <w:sz w:val="20"/>
                <w:szCs w:val="20"/>
              </w:rPr>
            </w:pPr>
            <w:r w:rsidRPr="006035A4">
              <w:rPr>
                <w:sz w:val="20"/>
                <w:szCs w:val="20"/>
              </w:rPr>
              <w:t xml:space="preserve">Превентивно одржавање - </w:t>
            </w:r>
            <w:proofErr w:type="spellStart"/>
            <w:r w:rsidRPr="006035A4">
              <w:rPr>
                <w:sz w:val="20"/>
                <w:szCs w:val="20"/>
              </w:rPr>
              <w:t>ArcelorMittal</w:t>
            </w:r>
            <w:proofErr w:type="spellEnd"/>
            <w:r w:rsidRPr="006035A4">
              <w:rPr>
                <w:sz w:val="20"/>
                <w:szCs w:val="20"/>
              </w:rPr>
              <w:t xml:space="preserve"> Белгија.</w:t>
            </w:r>
          </w:p>
          <w:p w14:paraId="469F5740" w14:textId="77777777" w:rsidR="000049C3" w:rsidRPr="006035A4" w:rsidRDefault="0073672F" w:rsidP="0073672F">
            <w:pPr>
              <w:pStyle w:val="ListParagraph"/>
              <w:numPr>
                <w:ilvl w:val="0"/>
                <w:numId w:val="14"/>
              </w:numPr>
              <w:jc w:val="both"/>
              <w:rPr>
                <w:sz w:val="20"/>
                <w:szCs w:val="20"/>
              </w:rPr>
            </w:pPr>
            <w:r w:rsidRPr="006035A4">
              <w:rPr>
                <w:sz w:val="20"/>
                <w:szCs w:val="20"/>
              </w:rPr>
              <w:t xml:space="preserve">Аутоматизовани системи одржавања и модуларна опрема- </w:t>
            </w:r>
            <w:proofErr w:type="spellStart"/>
            <w:r w:rsidRPr="006035A4">
              <w:rPr>
                <w:sz w:val="20"/>
                <w:szCs w:val="20"/>
              </w:rPr>
              <w:t>Knauf</w:t>
            </w:r>
            <w:proofErr w:type="spellEnd"/>
            <w:r w:rsidRPr="006035A4">
              <w:rPr>
                <w:sz w:val="20"/>
                <w:szCs w:val="20"/>
              </w:rPr>
              <w:t xml:space="preserve">  Немачка.</w:t>
            </w:r>
          </w:p>
          <w:p w14:paraId="126AEC07" w14:textId="2FC24858" w:rsidR="0073672F" w:rsidRPr="006035A4" w:rsidRDefault="0073672F" w:rsidP="0073672F">
            <w:pPr>
              <w:jc w:val="both"/>
              <w:rPr>
                <w:sz w:val="20"/>
                <w:szCs w:val="20"/>
              </w:rPr>
            </w:pPr>
            <w:r w:rsidRPr="006035A4">
              <w:rPr>
                <w:sz w:val="20"/>
                <w:szCs w:val="20"/>
              </w:rPr>
              <w:t>Примери добре праксе за филтрирање ваздуха</w:t>
            </w:r>
            <w:r w:rsidR="003077C8" w:rsidRPr="006035A4">
              <w:rPr>
                <w:sz w:val="20"/>
                <w:szCs w:val="20"/>
              </w:rPr>
              <w:t xml:space="preserve"> и воде</w:t>
            </w:r>
            <w:r w:rsidRPr="006035A4">
              <w:rPr>
                <w:sz w:val="20"/>
                <w:szCs w:val="20"/>
              </w:rPr>
              <w:t xml:space="preserve">: </w:t>
            </w:r>
          </w:p>
          <w:p w14:paraId="0DCE5928" w14:textId="0F5C14A5" w:rsidR="003077C8" w:rsidRPr="006035A4" w:rsidRDefault="0073672F" w:rsidP="003077C8">
            <w:pPr>
              <w:pStyle w:val="ListParagraph"/>
              <w:numPr>
                <w:ilvl w:val="0"/>
                <w:numId w:val="14"/>
              </w:numPr>
              <w:rPr>
                <w:sz w:val="20"/>
                <w:szCs w:val="20"/>
              </w:rPr>
            </w:pPr>
            <w:r w:rsidRPr="006035A4">
              <w:rPr>
                <w:sz w:val="20"/>
                <w:szCs w:val="20"/>
              </w:rPr>
              <w:t>Технологија филтрирања ваздуха и воде- SUEZ GROUP  Француска</w:t>
            </w:r>
            <w:r w:rsidR="003077C8" w:rsidRPr="006035A4">
              <w:rPr>
                <w:sz w:val="20"/>
                <w:szCs w:val="20"/>
              </w:rPr>
              <w:t>.</w:t>
            </w:r>
          </w:p>
          <w:p w14:paraId="41FB8640" w14:textId="77777777" w:rsidR="0073672F" w:rsidRPr="006035A4" w:rsidRDefault="003077C8" w:rsidP="003077C8">
            <w:pPr>
              <w:pStyle w:val="ListParagraph"/>
              <w:numPr>
                <w:ilvl w:val="0"/>
                <w:numId w:val="14"/>
              </w:numPr>
              <w:jc w:val="both"/>
              <w:rPr>
                <w:sz w:val="20"/>
                <w:szCs w:val="20"/>
              </w:rPr>
            </w:pPr>
            <w:r w:rsidRPr="006035A4">
              <w:rPr>
                <w:sz w:val="20"/>
                <w:szCs w:val="20"/>
              </w:rPr>
              <w:t xml:space="preserve">Филтрирање воде и поновна употреба - </w:t>
            </w:r>
            <w:proofErr w:type="spellStart"/>
            <w:r w:rsidRPr="006035A4">
              <w:rPr>
                <w:sz w:val="20"/>
                <w:szCs w:val="20"/>
              </w:rPr>
              <w:t>Tarkett</w:t>
            </w:r>
            <w:proofErr w:type="spellEnd"/>
            <w:r w:rsidRPr="006035A4">
              <w:rPr>
                <w:sz w:val="20"/>
                <w:szCs w:val="20"/>
              </w:rPr>
              <w:t xml:space="preserve"> Србија.</w:t>
            </w:r>
          </w:p>
          <w:p w14:paraId="5BC5C072" w14:textId="1DE71878" w:rsidR="003077C8" w:rsidRPr="006035A4" w:rsidRDefault="003077C8" w:rsidP="003077C8">
            <w:pPr>
              <w:pStyle w:val="ListParagraph"/>
              <w:numPr>
                <w:ilvl w:val="0"/>
                <w:numId w:val="14"/>
              </w:numPr>
              <w:jc w:val="both"/>
              <w:rPr>
                <w:sz w:val="20"/>
                <w:szCs w:val="20"/>
              </w:rPr>
            </w:pPr>
            <w:r w:rsidRPr="006035A4">
              <w:rPr>
                <w:sz w:val="20"/>
                <w:szCs w:val="20"/>
              </w:rPr>
              <w:t xml:space="preserve">Дестилација воде и поновна употреба - </w:t>
            </w:r>
            <w:proofErr w:type="spellStart"/>
            <w:r w:rsidRPr="006035A4">
              <w:rPr>
                <w:sz w:val="20"/>
                <w:szCs w:val="20"/>
              </w:rPr>
              <w:t>Novo</w:t>
            </w:r>
            <w:proofErr w:type="spellEnd"/>
            <w:r w:rsidRPr="006035A4">
              <w:rPr>
                <w:sz w:val="20"/>
                <w:szCs w:val="20"/>
              </w:rPr>
              <w:t xml:space="preserve"> </w:t>
            </w:r>
            <w:proofErr w:type="spellStart"/>
            <w:r w:rsidRPr="006035A4">
              <w:rPr>
                <w:sz w:val="20"/>
                <w:szCs w:val="20"/>
              </w:rPr>
              <w:t>Nordisk</w:t>
            </w:r>
            <w:proofErr w:type="spellEnd"/>
            <w:r w:rsidRPr="006035A4">
              <w:rPr>
                <w:sz w:val="20"/>
                <w:szCs w:val="20"/>
              </w:rPr>
              <w:t xml:space="preserve"> Данска.</w:t>
            </w:r>
          </w:p>
        </w:tc>
      </w:tr>
      <w:tr w:rsidR="00203D1B" w:rsidRPr="00777553" w14:paraId="2E0B5AD2" w14:textId="77777777" w:rsidTr="0004347D">
        <w:tc>
          <w:tcPr>
            <w:tcW w:w="1867" w:type="dxa"/>
            <w:shd w:val="clear" w:color="auto" w:fill="EAF1DD" w:themeFill="accent3" w:themeFillTint="33"/>
            <w:vAlign w:val="center"/>
          </w:tcPr>
          <w:p w14:paraId="340F5B4D" w14:textId="77777777" w:rsidR="00203D1B" w:rsidRPr="00777553" w:rsidRDefault="00203D1B" w:rsidP="0004347D">
            <w:pPr>
              <w:jc w:val="both"/>
            </w:pPr>
            <w:r w:rsidRPr="00777553">
              <w:lastRenderedPageBreak/>
              <w:t>Организациони облик:</w:t>
            </w:r>
          </w:p>
        </w:tc>
        <w:tc>
          <w:tcPr>
            <w:tcW w:w="7786" w:type="dxa"/>
            <w:shd w:val="clear" w:color="auto" w:fill="auto"/>
            <w:vAlign w:val="center"/>
          </w:tcPr>
          <w:p w14:paraId="4C2E7A01" w14:textId="77777777" w:rsidR="00203D1B" w:rsidRPr="00777553" w:rsidRDefault="00203D1B" w:rsidP="0004347D">
            <w:pPr>
              <w:jc w:val="both"/>
              <w:rPr>
                <w:rFonts w:cs="Calibri"/>
              </w:rPr>
            </w:pPr>
            <w:r w:rsidRPr="00777553">
              <w:t>Радионица</w:t>
            </w:r>
          </w:p>
        </w:tc>
      </w:tr>
      <w:tr w:rsidR="002E746F" w:rsidRPr="002E746F" w14:paraId="447C790C" w14:textId="77777777" w:rsidTr="0004347D">
        <w:tc>
          <w:tcPr>
            <w:tcW w:w="1867" w:type="dxa"/>
            <w:shd w:val="clear" w:color="auto" w:fill="EAF1DD" w:themeFill="accent3" w:themeFillTint="33"/>
            <w:vAlign w:val="center"/>
          </w:tcPr>
          <w:p w14:paraId="04A7F7B2" w14:textId="77777777" w:rsidR="00203D1B" w:rsidRPr="002E746F" w:rsidRDefault="00203D1B" w:rsidP="0004347D">
            <w:pPr>
              <w:jc w:val="both"/>
            </w:pPr>
            <w:r w:rsidRPr="002E746F">
              <w:t>Методолошки приступ:</w:t>
            </w:r>
          </w:p>
        </w:tc>
        <w:tc>
          <w:tcPr>
            <w:tcW w:w="7786" w:type="dxa"/>
            <w:shd w:val="clear" w:color="auto" w:fill="auto"/>
            <w:vAlign w:val="center"/>
          </w:tcPr>
          <w:p w14:paraId="3AD60D21" w14:textId="77777777"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Интерактивно предавање;</w:t>
            </w:r>
          </w:p>
          <w:p w14:paraId="40C27DEF" w14:textId="59FEB4B5"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 xml:space="preserve">Групна анализа </w:t>
            </w:r>
            <w:r w:rsidR="00CA1CD8" w:rsidRPr="006035A4">
              <w:rPr>
                <w:rFonts w:cs="Calibri"/>
                <w:sz w:val="20"/>
                <w:szCs w:val="20"/>
              </w:rPr>
              <w:t>примера добре праксе</w:t>
            </w:r>
            <w:r w:rsidRPr="006035A4">
              <w:rPr>
                <w:rFonts w:cs="Calibri"/>
                <w:sz w:val="20"/>
                <w:szCs w:val="20"/>
              </w:rPr>
              <w:t>;</w:t>
            </w:r>
          </w:p>
          <w:p w14:paraId="00661697" w14:textId="748BE315"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 xml:space="preserve">Индивидуални рад на одређивању </w:t>
            </w:r>
            <w:r w:rsidR="002A66AA" w:rsidRPr="006035A4">
              <w:rPr>
                <w:rFonts w:cs="Calibri"/>
                <w:sz w:val="20"/>
                <w:szCs w:val="20"/>
              </w:rPr>
              <w:t>потенцијалних извора загађења унутар свог привредног субјекта</w:t>
            </w:r>
            <w:r w:rsidRPr="006035A4">
              <w:rPr>
                <w:rFonts w:cs="Calibri"/>
                <w:sz w:val="20"/>
                <w:szCs w:val="20"/>
              </w:rPr>
              <w:t>;</w:t>
            </w:r>
          </w:p>
          <w:p w14:paraId="4D0EA116" w14:textId="77777777"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 xml:space="preserve">Демонстрација и практичан рад на припреми бизнис плана/стратегије озелењавање пословања; </w:t>
            </w:r>
          </w:p>
          <w:p w14:paraId="4546B437" w14:textId="77777777" w:rsidR="00203D1B" w:rsidRPr="006035A4" w:rsidRDefault="00203D1B" w:rsidP="0004347D">
            <w:pPr>
              <w:pStyle w:val="ListParagraph"/>
              <w:numPr>
                <w:ilvl w:val="0"/>
                <w:numId w:val="12"/>
              </w:numPr>
              <w:jc w:val="both"/>
              <w:rPr>
                <w:rFonts w:cs="Calibri"/>
                <w:sz w:val="20"/>
                <w:szCs w:val="20"/>
              </w:rPr>
            </w:pPr>
            <w:r w:rsidRPr="006035A4">
              <w:rPr>
                <w:rFonts w:cs="Calibri"/>
                <w:sz w:val="20"/>
                <w:szCs w:val="20"/>
              </w:rPr>
              <w:t>Анализа, дискусија и размена мишљења</w:t>
            </w:r>
            <w:r w:rsidRPr="006035A4">
              <w:rPr>
                <w:sz w:val="20"/>
                <w:szCs w:val="20"/>
              </w:rPr>
              <w:t>.</w:t>
            </w:r>
          </w:p>
        </w:tc>
      </w:tr>
      <w:tr w:rsidR="002E746F" w:rsidRPr="002E746F" w14:paraId="7D629CF9" w14:textId="77777777" w:rsidTr="0004347D">
        <w:tc>
          <w:tcPr>
            <w:tcW w:w="1867" w:type="dxa"/>
            <w:shd w:val="clear" w:color="auto" w:fill="EAF1DD" w:themeFill="accent3" w:themeFillTint="33"/>
            <w:vAlign w:val="center"/>
          </w:tcPr>
          <w:p w14:paraId="763C9DBE" w14:textId="77777777" w:rsidR="00203D1B" w:rsidRPr="002E746F" w:rsidRDefault="00203D1B" w:rsidP="0004347D">
            <w:pPr>
              <w:jc w:val="both"/>
            </w:pPr>
            <w:r w:rsidRPr="002E746F">
              <w:t>Ресурси</w:t>
            </w:r>
          </w:p>
        </w:tc>
        <w:tc>
          <w:tcPr>
            <w:tcW w:w="7786" w:type="dxa"/>
            <w:shd w:val="clear" w:color="auto" w:fill="auto"/>
            <w:vAlign w:val="center"/>
          </w:tcPr>
          <w:p w14:paraId="0E7C80CE" w14:textId="1B3D8593"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Алат за самопроцену степена озелењавање пословања (део који се односи на </w:t>
            </w:r>
            <w:r w:rsidR="00FE2717" w:rsidRPr="006035A4">
              <w:rPr>
                <w:rFonts w:cs="Calibri"/>
                <w:sz w:val="20"/>
                <w:szCs w:val="20"/>
              </w:rPr>
              <w:t>спречавање загађења</w:t>
            </w:r>
            <w:r w:rsidRPr="006035A4">
              <w:rPr>
                <w:rFonts w:cs="Calibri"/>
                <w:sz w:val="20"/>
                <w:szCs w:val="20"/>
              </w:rPr>
              <w:t>);</w:t>
            </w:r>
          </w:p>
          <w:p w14:paraId="59661F33" w14:textId="223A1DA3"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Озелењавање пословања - контролна листа (део који се односи на </w:t>
            </w:r>
            <w:r w:rsidR="00FE2717" w:rsidRPr="006035A4">
              <w:rPr>
                <w:rFonts w:cs="Calibri"/>
                <w:sz w:val="20"/>
                <w:szCs w:val="20"/>
              </w:rPr>
              <w:t>спречавање загађења</w:t>
            </w:r>
            <w:r w:rsidRPr="006035A4">
              <w:rPr>
                <w:rFonts w:cs="Calibri"/>
                <w:sz w:val="20"/>
                <w:szCs w:val="20"/>
              </w:rPr>
              <w:t>);</w:t>
            </w:r>
          </w:p>
          <w:p w14:paraId="337D22E2" w14:textId="339AEE2C"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Брошура -</w:t>
            </w:r>
            <w:r w:rsidR="002E746F" w:rsidRPr="006035A4">
              <w:rPr>
                <w:rFonts w:cs="Calibri"/>
                <w:sz w:val="20"/>
                <w:szCs w:val="20"/>
              </w:rPr>
              <w:t xml:space="preserve"> </w:t>
            </w:r>
            <w:r w:rsidRPr="006035A4">
              <w:rPr>
                <w:rFonts w:cs="Calibri"/>
                <w:sz w:val="20"/>
                <w:szCs w:val="20"/>
              </w:rPr>
              <w:t xml:space="preserve">Зелена Европа примери добре праксе озелењавања пословања; </w:t>
            </w:r>
          </w:p>
          <w:p w14:paraId="62AFFA09" w14:textId="71C5917B"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Образац Бизнис Плана/ Стратегије за озелењавање пословања</w:t>
            </w:r>
            <w:r w:rsidR="00FE2717" w:rsidRPr="006035A4">
              <w:rPr>
                <w:rFonts w:cs="Calibri"/>
                <w:sz w:val="20"/>
                <w:szCs w:val="20"/>
              </w:rPr>
              <w:t xml:space="preserve"> (Зелена SWOT анализа)</w:t>
            </w:r>
            <w:r w:rsidRPr="006035A4">
              <w:rPr>
                <w:rFonts w:cs="Calibri"/>
                <w:sz w:val="20"/>
                <w:szCs w:val="20"/>
              </w:rPr>
              <w:t>;</w:t>
            </w:r>
          </w:p>
          <w:p w14:paraId="025AB383" w14:textId="77777777" w:rsidR="00203D1B" w:rsidRPr="006035A4" w:rsidRDefault="00203D1B" w:rsidP="00FE2717">
            <w:pPr>
              <w:pStyle w:val="ListParagraph"/>
              <w:numPr>
                <w:ilvl w:val="0"/>
                <w:numId w:val="12"/>
              </w:numPr>
              <w:jc w:val="both"/>
              <w:rPr>
                <w:rFonts w:cs="Calibri"/>
                <w:sz w:val="20"/>
                <w:szCs w:val="20"/>
              </w:rPr>
            </w:pPr>
            <w:r w:rsidRPr="006035A4">
              <w:rPr>
                <w:rFonts w:cs="Calibri"/>
                <w:sz w:val="20"/>
                <w:szCs w:val="20"/>
              </w:rPr>
              <w:t xml:space="preserve">Кратак водич за озелењавање пословања (део који се односи на </w:t>
            </w:r>
            <w:r w:rsidR="00FE2717" w:rsidRPr="006035A4">
              <w:rPr>
                <w:rFonts w:cs="Calibri"/>
                <w:sz w:val="20"/>
                <w:szCs w:val="20"/>
              </w:rPr>
              <w:t>спречавање загађења</w:t>
            </w:r>
            <w:r w:rsidRPr="006035A4">
              <w:rPr>
                <w:rFonts w:cs="Calibri"/>
                <w:sz w:val="20"/>
                <w:szCs w:val="20"/>
              </w:rPr>
              <w:t>).</w:t>
            </w:r>
          </w:p>
          <w:p w14:paraId="71597B41" w14:textId="77777777" w:rsidR="006035A4" w:rsidRPr="006035A4" w:rsidRDefault="006035A4" w:rsidP="006035A4">
            <w:pPr>
              <w:pStyle w:val="ListParagraph"/>
              <w:numPr>
                <w:ilvl w:val="0"/>
                <w:numId w:val="12"/>
              </w:numPr>
              <w:jc w:val="both"/>
              <w:rPr>
                <w:rFonts w:cs="Calibri"/>
                <w:sz w:val="20"/>
                <w:szCs w:val="20"/>
              </w:rPr>
            </w:pPr>
            <w:r w:rsidRPr="006035A4">
              <w:rPr>
                <w:rFonts w:cs="Calibri"/>
                <w:sz w:val="20"/>
                <w:szCs w:val="20"/>
              </w:rPr>
              <w:t>Практични водич за озелењавање пословања</w:t>
            </w:r>
          </w:p>
          <w:p w14:paraId="1418257B" w14:textId="693C059E" w:rsidR="006035A4" w:rsidRPr="006035A4" w:rsidRDefault="006035A4" w:rsidP="006035A4">
            <w:pPr>
              <w:pStyle w:val="ListParagraph"/>
              <w:numPr>
                <w:ilvl w:val="0"/>
                <w:numId w:val="12"/>
              </w:numPr>
              <w:jc w:val="both"/>
              <w:rPr>
                <w:rFonts w:cs="Calibri"/>
                <w:sz w:val="20"/>
                <w:szCs w:val="20"/>
              </w:rPr>
            </w:pPr>
            <w:r w:rsidRPr="006035A4">
              <w:rPr>
                <w:rFonts w:cs="Calibri"/>
                <w:sz w:val="20"/>
                <w:szCs w:val="20"/>
              </w:rPr>
              <w:t>Водич - Пиктограми опасности</w:t>
            </w:r>
          </w:p>
        </w:tc>
      </w:tr>
      <w:tr w:rsidR="00203D1B" w:rsidRPr="00777553" w14:paraId="32ED0DD6" w14:textId="77777777" w:rsidTr="0004347D">
        <w:tc>
          <w:tcPr>
            <w:tcW w:w="1867" w:type="dxa"/>
            <w:shd w:val="clear" w:color="auto" w:fill="EAF1DD" w:themeFill="accent3" w:themeFillTint="33"/>
            <w:vAlign w:val="center"/>
          </w:tcPr>
          <w:p w14:paraId="4B2CECA0" w14:textId="77777777" w:rsidR="00203D1B" w:rsidRPr="00777553" w:rsidRDefault="00203D1B" w:rsidP="0004347D">
            <w:pPr>
              <w:jc w:val="both"/>
            </w:pPr>
            <w:r w:rsidRPr="00777553">
              <w:t>Трајање програма</w:t>
            </w:r>
          </w:p>
        </w:tc>
        <w:tc>
          <w:tcPr>
            <w:tcW w:w="7786" w:type="dxa"/>
            <w:shd w:val="clear" w:color="auto" w:fill="auto"/>
            <w:vAlign w:val="center"/>
          </w:tcPr>
          <w:p w14:paraId="157E8CD2" w14:textId="77777777" w:rsidR="00203D1B" w:rsidRPr="00777553" w:rsidRDefault="00203D1B" w:rsidP="0004347D">
            <w:pPr>
              <w:jc w:val="both"/>
            </w:pPr>
            <w:r w:rsidRPr="00777553">
              <w:t>Две сесије (3 сата)</w:t>
            </w:r>
          </w:p>
        </w:tc>
      </w:tr>
      <w:tr w:rsidR="00203D1B" w:rsidRPr="00777553" w14:paraId="2490E2DB" w14:textId="77777777" w:rsidTr="0004347D">
        <w:tc>
          <w:tcPr>
            <w:tcW w:w="1867" w:type="dxa"/>
            <w:shd w:val="clear" w:color="auto" w:fill="EAF1DD" w:themeFill="accent3" w:themeFillTint="33"/>
            <w:vAlign w:val="center"/>
          </w:tcPr>
          <w:p w14:paraId="4B389166" w14:textId="77777777" w:rsidR="00203D1B" w:rsidRPr="00777553" w:rsidRDefault="00203D1B" w:rsidP="0004347D">
            <w:pPr>
              <w:jc w:val="both"/>
            </w:pPr>
            <w:r w:rsidRPr="00777553">
              <w:t>Планиран број корисника</w:t>
            </w:r>
          </w:p>
        </w:tc>
        <w:tc>
          <w:tcPr>
            <w:tcW w:w="7786" w:type="dxa"/>
            <w:shd w:val="clear" w:color="auto" w:fill="auto"/>
            <w:vAlign w:val="center"/>
          </w:tcPr>
          <w:p w14:paraId="542EDAE8" w14:textId="77777777" w:rsidR="00203D1B" w:rsidRPr="00777553" w:rsidRDefault="00203D1B" w:rsidP="0004347D">
            <w:pPr>
              <w:jc w:val="both"/>
            </w:pPr>
            <w:r w:rsidRPr="00777553">
              <w:t>10 полазника</w:t>
            </w:r>
          </w:p>
        </w:tc>
      </w:tr>
      <w:tr w:rsidR="00203D1B" w:rsidRPr="00777553" w14:paraId="65ACD6E5" w14:textId="77777777" w:rsidTr="0004347D">
        <w:tc>
          <w:tcPr>
            <w:tcW w:w="1867" w:type="dxa"/>
            <w:shd w:val="clear" w:color="auto" w:fill="EAF1DD" w:themeFill="accent3" w:themeFillTint="33"/>
            <w:vAlign w:val="center"/>
          </w:tcPr>
          <w:p w14:paraId="655BA69A" w14:textId="77777777" w:rsidR="00203D1B" w:rsidRPr="00777553" w:rsidRDefault="00203D1B" w:rsidP="0004347D">
            <w:pPr>
              <w:jc w:val="both"/>
            </w:pPr>
            <w:r w:rsidRPr="00777553">
              <w:t>Начин вредновања</w:t>
            </w:r>
          </w:p>
        </w:tc>
        <w:tc>
          <w:tcPr>
            <w:tcW w:w="7786" w:type="dxa"/>
            <w:shd w:val="clear" w:color="auto" w:fill="auto"/>
            <w:vAlign w:val="center"/>
          </w:tcPr>
          <w:p w14:paraId="081340E2" w14:textId="77777777" w:rsidR="00203D1B" w:rsidRPr="00777553" w:rsidRDefault="00203D1B" w:rsidP="0004347D">
            <w:pPr>
              <w:jc w:val="both"/>
            </w:pPr>
            <w:r w:rsidRPr="00777553">
              <w:t>Упитник за само процену знања</w:t>
            </w:r>
          </w:p>
        </w:tc>
      </w:tr>
    </w:tbl>
    <w:p w14:paraId="32BD0342" w14:textId="77777777" w:rsidR="00203D1B" w:rsidRDefault="00203D1B" w:rsidP="00203D1B">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6035A4" w:rsidRPr="00777553" w14:paraId="266160D8" w14:textId="77777777" w:rsidTr="00ED731A">
        <w:trPr>
          <w:trHeight w:val="464"/>
        </w:trPr>
        <w:tc>
          <w:tcPr>
            <w:tcW w:w="9653" w:type="dxa"/>
            <w:gridSpan w:val="7"/>
            <w:shd w:val="clear" w:color="auto" w:fill="D6E3BC" w:themeFill="accent3" w:themeFillTint="66"/>
            <w:vAlign w:val="center"/>
          </w:tcPr>
          <w:p w14:paraId="07B42E50" w14:textId="77777777" w:rsidR="006035A4" w:rsidRPr="00777553" w:rsidRDefault="006035A4" w:rsidP="00ED731A">
            <w:pPr>
              <w:jc w:val="center"/>
              <w:rPr>
                <w:rFonts w:cs="Calibri"/>
                <w:b/>
                <w:sz w:val="20"/>
                <w:szCs w:val="18"/>
              </w:rPr>
            </w:pPr>
            <w:r w:rsidRPr="008026A6">
              <w:rPr>
                <w:rFonts w:cs="Calibri"/>
                <w:b/>
                <w:sz w:val="20"/>
                <w:szCs w:val="18"/>
              </w:rPr>
              <w:t>Модул 3:</w:t>
            </w:r>
            <w:r>
              <w:rPr>
                <w:rFonts w:cs="Calibri"/>
                <w:b/>
                <w:sz w:val="20"/>
                <w:szCs w:val="18"/>
              </w:rPr>
              <w:t xml:space="preserve"> </w:t>
            </w:r>
            <w:r w:rsidRPr="008026A6">
              <w:rPr>
                <w:rFonts w:cs="Calibri"/>
                <w:b/>
                <w:sz w:val="20"/>
                <w:szCs w:val="18"/>
              </w:rPr>
              <w:t>Спречавање загађења</w:t>
            </w:r>
          </w:p>
        </w:tc>
      </w:tr>
      <w:tr w:rsidR="006035A4" w:rsidRPr="00777553" w14:paraId="2F463CE3" w14:textId="77777777" w:rsidTr="00ED731A">
        <w:trPr>
          <w:trHeight w:val="464"/>
        </w:trPr>
        <w:tc>
          <w:tcPr>
            <w:tcW w:w="5538" w:type="dxa"/>
            <w:gridSpan w:val="4"/>
            <w:shd w:val="clear" w:color="auto" w:fill="D6E3BC" w:themeFill="accent3" w:themeFillTint="66"/>
            <w:vAlign w:val="center"/>
          </w:tcPr>
          <w:p w14:paraId="00CD17A3" w14:textId="77777777" w:rsidR="006035A4" w:rsidRPr="00777553" w:rsidRDefault="006035A4" w:rsidP="00ED731A">
            <w:pPr>
              <w:jc w:val="center"/>
            </w:pPr>
            <w:r w:rsidRPr="00777553">
              <w:rPr>
                <w:rFonts w:cs="Calibri"/>
                <w:b/>
                <w:sz w:val="20"/>
                <w:szCs w:val="18"/>
              </w:rPr>
              <w:t>Тренинг материјал</w:t>
            </w:r>
            <w:r>
              <w:rPr>
                <w:rFonts w:cs="Calibri"/>
                <w:b/>
                <w:sz w:val="20"/>
                <w:szCs w:val="18"/>
              </w:rPr>
              <w:t xml:space="preserve"> (број)</w:t>
            </w:r>
          </w:p>
        </w:tc>
        <w:tc>
          <w:tcPr>
            <w:tcW w:w="4115" w:type="dxa"/>
            <w:gridSpan w:val="3"/>
            <w:shd w:val="clear" w:color="auto" w:fill="CCC0D9" w:themeFill="accent4" w:themeFillTint="66"/>
            <w:vAlign w:val="center"/>
          </w:tcPr>
          <w:p w14:paraId="57108189" w14:textId="77777777" w:rsidR="006035A4" w:rsidRPr="00777553" w:rsidRDefault="006035A4" w:rsidP="00ED731A">
            <w:pPr>
              <w:jc w:val="center"/>
            </w:pPr>
            <w:r w:rsidRPr="00777553">
              <w:rPr>
                <w:rFonts w:cs="Calibri"/>
                <w:b/>
                <w:sz w:val="20"/>
                <w:szCs w:val="18"/>
              </w:rPr>
              <w:t>Евалуација</w:t>
            </w:r>
          </w:p>
        </w:tc>
      </w:tr>
      <w:tr w:rsidR="006035A4" w:rsidRPr="00777553" w14:paraId="69DA9E9C" w14:textId="77777777" w:rsidTr="00ED731A">
        <w:tc>
          <w:tcPr>
            <w:tcW w:w="1371" w:type="dxa"/>
            <w:vMerge w:val="restart"/>
            <w:vAlign w:val="center"/>
          </w:tcPr>
          <w:p w14:paraId="349AA6C9" w14:textId="77777777" w:rsidR="006035A4" w:rsidRPr="00777553" w:rsidRDefault="006035A4" w:rsidP="00ED731A">
            <w:pPr>
              <w:jc w:val="center"/>
            </w:pPr>
            <w:r w:rsidRPr="00777553">
              <w:rPr>
                <w:rFonts w:cs="Calibri"/>
                <w:bCs/>
                <w:sz w:val="20"/>
                <w:szCs w:val="18"/>
              </w:rPr>
              <w:t>Агенда</w:t>
            </w:r>
          </w:p>
        </w:tc>
        <w:tc>
          <w:tcPr>
            <w:tcW w:w="1408" w:type="dxa"/>
            <w:vMerge w:val="restart"/>
            <w:vAlign w:val="center"/>
          </w:tcPr>
          <w:p w14:paraId="2BFD2A16" w14:textId="77777777" w:rsidR="006035A4" w:rsidRPr="00777553" w:rsidRDefault="006035A4" w:rsidP="00ED731A">
            <w:pPr>
              <w:jc w:val="center"/>
            </w:pPr>
            <w:r w:rsidRPr="00777553">
              <w:rPr>
                <w:rFonts w:cs="Calibri"/>
                <w:bCs/>
                <w:sz w:val="20"/>
                <w:szCs w:val="18"/>
              </w:rPr>
              <w:t>Презентација</w:t>
            </w:r>
          </w:p>
        </w:tc>
        <w:tc>
          <w:tcPr>
            <w:tcW w:w="2759" w:type="dxa"/>
            <w:gridSpan w:val="2"/>
            <w:vAlign w:val="center"/>
          </w:tcPr>
          <w:p w14:paraId="2A446942" w14:textId="77777777" w:rsidR="006035A4" w:rsidRPr="00777553" w:rsidRDefault="006035A4" w:rsidP="00ED731A">
            <w:pPr>
              <w:jc w:val="center"/>
            </w:pPr>
            <w:r w:rsidRPr="00777553">
              <w:rPr>
                <w:rFonts w:cs="Calibri"/>
                <w:sz w:val="20"/>
                <w:szCs w:val="18"/>
              </w:rPr>
              <w:t>Додатни материјал</w:t>
            </w:r>
          </w:p>
        </w:tc>
        <w:tc>
          <w:tcPr>
            <w:tcW w:w="2720" w:type="dxa"/>
            <w:gridSpan w:val="2"/>
            <w:vAlign w:val="center"/>
          </w:tcPr>
          <w:p w14:paraId="1D86C599" w14:textId="77777777" w:rsidR="006035A4" w:rsidRPr="00777553" w:rsidRDefault="006035A4" w:rsidP="00ED731A">
            <w:pPr>
              <w:jc w:val="center"/>
            </w:pPr>
            <w:r w:rsidRPr="00777553">
              <w:rPr>
                <w:rFonts w:cs="Calibri"/>
                <w:bCs/>
                <w:sz w:val="20"/>
                <w:szCs w:val="18"/>
              </w:rPr>
              <w:t>Упитник за само процену знања</w:t>
            </w:r>
          </w:p>
        </w:tc>
        <w:tc>
          <w:tcPr>
            <w:tcW w:w="1395" w:type="dxa"/>
            <w:vMerge w:val="restart"/>
            <w:vAlign w:val="center"/>
          </w:tcPr>
          <w:p w14:paraId="56573009" w14:textId="77777777" w:rsidR="006035A4" w:rsidRPr="00777553" w:rsidRDefault="006035A4" w:rsidP="00ED731A">
            <w:pPr>
              <w:jc w:val="center"/>
            </w:pPr>
            <w:r>
              <w:rPr>
                <w:rFonts w:cs="Calibri"/>
                <w:bCs/>
                <w:sz w:val="20"/>
                <w:szCs w:val="18"/>
              </w:rPr>
              <w:t>Упитник очекивање полазника и у</w:t>
            </w:r>
            <w:r w:rsidRPr="00777553">
              <w:rPr>
                <w:rFonts w:cs="Calibri"/>
                <w:bCs/>
                <w:sz w:val="20"/>
                <w:szCs w:val="18"/>
              </w:rPr>
              <w:t xml:space="preserve">питник </w:t>
            </w:r>
            <w:r>
              <w:rPr>
                <w:rFonts w:cs="Calibri"/>
                <w:bCs/>
                <w:sz w:val="20"/>
                <w:szCs w:val="18"/>
              </w:rPr>
              <w:t xml:space="preserve">за </w:t>
            </w:r>
            <w:r w:rsidRPr="00777553">
              <w:rPr>
                <w:rFonts w:cs="Calibri"/>
                <w:bCs/>
                <w:sz w:val="20"/>
                <w:szCs w:val="18"/>
              </w:rPr>
              <w:t>евалуација обука</w:t>
            </w:r>
          </w:p>
        </w:tc>
      </w:tr>
      <w:tr w:rsidR="006035A4" w:rsidRPr="00777553" w14:paraId="50036372" w14:textId="77777777" w:rsidTr="00ED731A">
        <w:tc>
          <w:tcPr>
            <w:tcW w:w="1371" w:type="dxa"/>
            <w:vMerge/>
            <w:vAlign w:val="center"/>
          </w:tcPr>
          <w:p w14:paraId="0303C29B" w14:textId="77777777" w:rsidR="006035A4" w:rsidRPr="00777553" w:rsidRDefault="006035A4" w:rsidP="00ED731A">
            <w:pPr>
              <w:jc w:val="center"/>
            </w:pPr>
          </w:p>
        </w:tc>
        <w:tc>
          <w:tcPr>
            <w:tcW w:w="1408" w:type="dxa"/>
            <w:vMerge/>
            <w:vAlign w:val="center"/>
          </w:tcPr>
          <w:p w14:paraId="424D786B" w14:textId="77777777" w:rsidR="006035A4" w:rsidRPr="00777553" w:rsidRDefault="006035A4" w:rsidP="00ED731A">
            <w:pPr>
              <w:jc w:val="center"/>
            </w:pPr>
          </w:p>
        </w:tc>
        <w:tc>
          <w:tcPr>
            <w:tcW w:w="1367" w:type="dxa"/>
            <w:vAlign w:val="center"/>
          </w:tcPr>
          <w:p w14:paraId="31117EFC" w14:textId="77777777" w:rsidR="006035A4" w:rsidRPr="00777553" w:rsidRDefault="006035A4" w:rsidP="00ED731A">
            <w:pPr>
              <w:jc w:val="center"/>
            </w:pPr>
            <w:r w:rsidRPr="00777553">
              <w:rPr>
                <w:rFonts w:cs="Calibri"/>
                <w:bCs/>
                <w:sz w:val="20"/>
                <w:szCs w:val="18"/>
              </w:rPr>
              <w:t>Водич</w:t>
            </w:r>
            <w:r>
              <w:rPr>
                <w:rFonts w:cs="Calibri"/>
                <w:bCs/>
                <w:sz w:val="20"/>
                <w:szCs w:val="18"/>
              </w:rPr>
              <w:t>и и алати</w:t>
            </w:r>
          </w:p>
        </w:tc>
        <w:tc>
          <w:tcPr>
            <w:tcW w:w="1392" w:type="dxa"/>
            <w:vAlign w:val="center"/>
          </w:tcPr>
          <w:p w14:paraId="0741596D" w14:textId="77777777" w:rsidR="006035A4" w:rsidRPr="00777553" w:rsidRDefault="006035A4" w:rsidP="00ED731A">
            <w:pPr>
              <w:jc w:val="center"/>
            </w:pPr>
            <w:r w:rsidRPr="00777553">
              <w:rPr>
                <w:rFonts w:cs="Calibri"/>
                <w:bCs/>
                <w:sz w:val="20"/>
                <w:szCs w:val="18"/>
              </w:rPr>
              <w:t>Материјал за вежбе</w:t>
            </w:r>
            <w:r>
              <w:rPr>
                <w:rFonts w:cs="Calibri"/>
                <w:bCs/>
                <w:sz w:val="20"/>
                <w:szCs w:val="18"/>
              </w:rPr>
              <w:t xml:space="preserve"> - Примери добре праксе </w:t>
            </w:r>
          </w:p>
        </w:tc>
        <w:tc>
          <w:tcPr>
            <w:tcW w:w="1361" w:type="dxa"/>
            <w:vAlign w:val="center"/>
          </w:tcPr>
          <w:p w14:paraId="71104FD6" w14:textId="77777777" w:rsidR="006035A4" w:rsidRPr="00777553" w:rsidRDefault="006035A4" w:rsidP="00ED731A">
            <w:pPr>
              <w:jc w:val="center"/>
            </w:pPr>
            <w:r w:rsidRPr="00777553">
              <w:rPr>
                <w:rFonts w:cs="Calibri"/>
                <w:bCs/>
                <w:sz w:val="20"/>
                <w:szCs w:val="18"/>
              </w:rPr>
              <w:t>Пред тест</w:t>
            </w:r>
          </w:p>
        </w:tc>
        <w:tc>
          <w:tcPr>
            <w:tcW w:w="1359" w:type="dxa"/>
            <w:vAlign w:val="center"/>
          </w:tcPr>
          <w:p w14:paraId="19D3A926" w14:textId="77777777" w:rsidR="006035A4" w:rsidRPr="00777553" w:rsidRDefault="006035A4" w:rsidP="00ED731A">
            <w:pPr>
              <w:jc w:val="center"/>
            </w:pPr>
            <w:r w:rsidRPr="00777553">
              <w:rPr>
                <w:rFonts w:cs="Calibri"/>
                <w:bCs/>
                <w:sz w:val="20"/>
                <w:szCs w:val="18"/>
              </w:rPr>
              <w:t>Пост тест</w:t>
            </w:r>
          </w:p>
        </w:tc>
        <w:tc>
          <w:tcPr>
            <w:tcW w:w="1395" w:type="dxa"/>
            <w:vMerge/>
            <w:vAlign w:val="center"/>
          </w:tcPr>
          <w:p w14:paraId="680CD990" w14:textId="77777777" w:rsidR="006035A4" w:rsidRPr="00777553" w:rsidRDefault="006035A4" w:rsidP="00ED731A">
            <w:pPr>
              <w:jc w:val="center"/>
            </w:pPr>
          </w:p>
        </w:tc>
      </w:tr>
      <w:tr w:rsidR="006035A4" w:rsidRPr="00920836" w14:paraId="16B6CAD2" w14:textId="77777777" w:rsidTr="00ED731A">
        <w:trPr>
          <w:trHeight w:val="422"/>
        </w:trPr>
        <w:tc>
          <w:tcPr>
            <w:tcW w:w="1371" w:type="dxa"/>
            <w:vAlign w:val="center"/>
          </w:tcPr>
          <w:p w14:paraId="2D0AE91A" w14:textId="77777777" w:rsidR="006035A4" w:rsidRPr="00920836" w:rsidRDefault="006035A4" w:rsidP="00ED731A">
            <w:pPr>
              <w:jc w:val="center"/>
              <w:rPr>
                <w:color w:val="0000FF"/>
              </w:rPr>
            </w:pPr>
            <w:r w:rsidRPr="00920836">
              <w:rPr>
                <w:color w:val="0000FF"/>
              </w:rPr>
              <w:t>1*</w:t>
            </w:r>
          </w:p>
        </w:tc>
        <w:tc>
          <w:tcPr>
            <w:tcW w:w="1408" w:type="dxa"/>
            <w:vAlign w:val="center"/>
          </w:tcPr>
          <w:p w14:paraId="169D5860" w14:textId="77777777" w:rsidR="006035A4" w:rsidRPr="00920836" w:rsidRDefault="006035A4" w:rsidP="00ED731A">
            <w:pPr>
              <w:jc w:val="center"/>
              <w:rPr>
                <w:color w:val="0000FF"/>
              </w:rPr>
            </w:pPr>
            <w:r w:rsidRPr="00920836">
              <w:rPr>
                <w:color w:val="0000FF"/>
              </w:rPr>
              <w:t>2</w:t>
            </w:r>
          </w:p>
        </w:tc>
        <w:tc>
          <w:tcPr>
            <w:tcW w:w="1367" w:type="dxa"/>
            <w:vAlign w:val="center"/>
          </w:tcPr>
          <w:p w14:paraId="2D540AC1" w14:textId="77777777" w:rsidR="006035A4" w:rsidRPr="00920836" w:rsidRDefault="006035A4" w:rsidP="00ED731A">
            <w:pPr>
              <w:jc w:val="center"/>
              <w:rPr>
                <w:rFonts w:cs="Calibri"/>
                <w:bCs/>
                <w:color w:val="0000FF"/>
                <w:sz w:val="20"/>
                <w:szCs w:val="18"/>
              </w:rPr>
            </w:pPr>
            <w:r>
              <w:rPr>
                <w:rFonts w:cs="Calibri"/>
                <w:bCs/>
                <w:color w:val="0000FF"/>
                <w:sz w:val="20"/>
                <w:szCs w:val="18"/>
              </w:rPr>
              <w:t>5</w:t>
            </w:r>
          </w:p>
        </w:tc>
        <w:tc>
          <w:tcPr>
            <w:tcW w:w="1392" w:type="dxa"/>
            <w:vAlign w:val="center"/>
          </w:tcPr>
          <w:p w14:paraId="0C2D6A94" w14:textId="77777777" w:rsidR="006035A4" w:rsidRPr="00920836" w:rsidRDefault="006035A4" w:rsidP="00ED731A">
            <w:pPr>
              <w:jc w:val="center"/>
              <w:rPr>
                <w:rFonts w:cs="Calibri"/>
                <w:bCs/>
                <w:color w:val="0000FF"/>
                <w:sz w:val="20"/>
                <w:szCs w:val="18"/>
              </w:rPr>
            </w:pPr>
            <w:r>
              <w:rPr>
                <w:rFonts w:cs="Calibri"/>
                <w:bCs/>
                <w:color w:val="0000FF"/>
                <w:sz w:val="20"/>
                <w:szCs w:val="18"/>
              </w:rPr>
              <w:t>18</w:t>
            </w:r>
          </w:p>
        </w:tc>
        <w:tc>
          <w:tcPr>
            <w:tcW w:w="1361" w:type="dxa"/>
            <w:vAlign w:val="center"/>
          </w:tcPr>
          <w:p w14:paraId="455E68C9"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51E6C9A0"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1DD1DA77" w14:textId="77777777" w:rsidR="006035A4" w:rsidRPr="00920836" w:rsidRDefault="006035A4" w:rsidP="00ED731A">
            <w:pPr>
              <w:jc w:val="center"/>
              <w:rPr>
                <w:color w:val="0000FF"/>
              </w:rPr>
            </w:pPr>
            <w:r w:rsidRPr="00920836">
              <w:rPr>
                <w:color w:val="0000FF"/>
              </w:rPr>
              <w:t>1*</w:t>
            </w:r>
          </w:p>
        </w:tc>
      </w:tr>
      <w:tr w:rsidR="006035A4" w:rsidRPr="00920836" w14:paraId="0652B47C" w14:textId="77777777" w:rsidTr="00ED731A">
        <w:trPr>
          <w:trHeight w:val="422"/>
        </w:trPr>
        <w:tc>
          <w:tcPr>
            <w:tcW w:w="9653" w:type="dxa"/>
            <w:gridSpan w:val="7"/>
            <w:vAlign w:val="center"/>
          </w:tcPr>
          <w:p w14:paraId="7D8F879E" w14:textId="77777777" w:rsidR="006035A4" w:rsidRPr="00920836" w:rsidRDefault="006035A4" w:rsidP="00ED731A">
            <w:pPr>
              <w:rPr>
                <w:color w:val="0000FF"/>
              </w:rPr>
            </w:pPr>
            <w:r w:rsidRPr="00343D3D">
              <w:rPr>
                <w:color w:val="0000FF"/>
              </w:rPr>
              <w:t>* Интегрални део за све модуле  у оквиру програма обуке за озелењавање пословања МСП-а.</w:t>
            </w:r>
            <w:r w:rsidRPr="00920836">
              <w:rPr>
                <w:color w:val="0000FF"/>
              </w:rPr>
              <w:t xml:space="preserve"> </w:t>
            </w:r>
          </w:p>
        </w:tc>
      </w:tr>
    </w:tbl>
    <w:p w14:paraId="2EB0764E" w14:textId="77777777" w:rsidR="00203D1B" w:rsidRPr="00777553" w:rsidRDefault="00203D1B" w:rsidP="00203D1B">
      <w:pPr>
        <w:jc w:val="center"/>
        <w:rPr>
          <w:b/>
          <w:bCs/>
        </w:rPr>
      </w:pPr>
    </w:p>
    <w:p w14:paraId="42B74841" w14:textId="77777777" w:rsidR="00203D1B" w:rsidRDefault="00203D1B" w:rsidP="00203D1B">
      <w:pPr>
        <w:jc w:val="center"/>
        <w:rPr>
          <w:b/>
          <w:bCs/>
        </w:rPr>
      </w:pPr>
    </w:p>
    <w:p w14:paraId="6A829B97" w14:textId="77777777" w:rsidR="00F609DC" w:rsidRDefault="00F609DC" w:rsidP="00203D1B">
      <w:pPr>
        <w:jc w:val="center"/>
        <w:rPr>
          <w:b/>
          <w:bCs/>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693EF619"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0C5BCF1E" w14:textId="0AEFB203" w:rsidR="00203D1B" w:rsidRPr="008568F4" w:rsidRDefault="00203D1B" w:rsidP="0004347D">
            <w:pPr>
              <w:jc w:val="both"/>
              <w:rPr>
                <w:b/>
                <w:bCs/>
              </w:rPr>
            </w:pPr>
            <w:r w:rsidRPr="008568F4">
              <w:rPr>
                <w:b/>
                <w:bCs/>
              </w:rPr>
              <w:lastRenderedPageBreak/>
              <w:t xml:space="preserve">Модул </w:t>
            </w:r>
            <w:r w:rsidR="00F609DC">
              <w:rPr>
                <w:b/>
                <w:bCs/>
              </w:rPr>
              <w:t>4</w:t>
            </w:r>
            <w:r w:rsidRPr="008568F4">
              <w:rPr>
                <w:b/>
                <w:bCs/>
              </w:rPr>
              <w:t>:</w:t>
            </w:r>
          </w:p>
        </w:tc>
        <w:tc>
          <w:tcPr>
            <w:tcW w:w="7786" w:type="dxa"/>
            <w:tcBorders>
              <w:left w:val="single" w:sz="4" w:space="0" w:color="009900"/>
            </w:tcBorders>
            <w:shd w:val="clear" w:color="auto" w:fill="EAF1DD" w:themeFill="accent3" w:themeFillTint="33"/>
            <w:vAlign w:val="center"/>
          </w:tcPr>
          <w:p w14:paraId="39255BC9" w14:textId="629F3F08" w:rsidR="00203D1B" w:rsidRPr="008568F4" w:rsidRDefault="00F609DC" w:rsidP="0004347D">
            <w:pPr>
              <w:jc w:val="both"/>
              <w:rPr>
                <w:b/>
                <w:bCs/>
              </w:rPr>
            </w:pPr>
            <w:r w:rsidRPr="00F609DC">
              <w:rPr>
                <w:b/>
                <w:bCs/>
              </w:rPr>
              <w:t>Зелена дистрибуција (паковање и одрживи транспорт)</w:t>
            </w:r>
          </w:p>
        </w:tc>
      </w:tr>
      <w:tr w:rsidR="00203D1B" w:rsidRPr="00777553" w14:paraId="5F3A02D7" w14:textId="77777777" w:rsidTr="0004347D">
        <w:tc>
          <w:tcPr>
            <w:tcW w:w="1867" w:type="dxa"/>
            <w:tcBorders>
              <w:top w:val="single" w:sz="4" w:space="0" w:color="009900"/>
            </w:tcBorders>
            <w:shd w:val="clear" w:color="auto" w:fill="EAF1DD" w:themeFill="accent3" w:themeFillTint="33"/>
            <w:vAlign w:val="center"/>
          </w:tcPr>
          <w:p w14:paraId="2F74133F" w14:textId="77777777" w:rsidR="00203D1B" w:rsidRPr="00777553" w:rsidRDefault="00203D1B" w:rsidP="0004347D">
            <w:pPr>
              <w:jc w:val="both"/>
            </w:pPr>
            <w:r w:rsidRPr="00777553">
              <w:t>Циљна група:</w:t>
            </w:r>
          </w:p>
        </w:tc>
        <w:tc>
          <w:tcPr>
            <w:tcW w:w="7786" w:type="dxa"/>
            <w:shd w:val="clear" w:color="auto" w:fill="auto"/>
            <w:vAlign w:val="center"/>
          </w:tcPr>
          <w:p w14:paraId="13131C86" w14:textId="189264BE" w:rsidR="00203D1B" w:rsidRPr="00777553" w:rsidRDefault="00203D1B" w:rsidP="0004347D">
            <w:pPr>
              <w:jc w:val="both"/>
            </w:pPr>
            <w:r>
              <w:t>М</w:t>
            </w:r>
            <w:r w:rsidRPr="00777553">
              <w:t>икро, мал</w:t>
            </w:r>
            <w:r>
              <w:t>а</w:t>
            </w:r>
            <w:r w:rsidRPr="00777553">
              <w:t xml:space="preserve"> и средњ</w:t>
            </w:r>
            <w:r>
              <w:t>а</w:t>
            </w:r>
            <w:r w:rsidRPr="00777553">
              <w:t xml:space="preserve"> предузећа и предузетничк</w:t>
            </w:r>
            <w:r>
              <w:t>е</w:t>
            </w:r>
            <w:r w:rsidRPr="00777553">
              <w:t xml:space="preserve"> и занатск</w:t>
            </w:r>
            <w:r>
              <w:t>е</w:t>
            </w:r>
            <w:r w:rsidRPr="00777553">
              <w:t xml:space="preserve"> радњ</w:t>
            </w:r>
            <w:r>
              <w:t xml:space="preserve">е </w:t>
            </w:r>
            <w:r w:rsidR="00F609DC">
              <w:t xml:space="preserve">(МСП) </w:t>
            </w:r>
            <w:r>
              <w:t xml:space="preserve">из </w:t>
            </w:r>
            <w:r w:rsidRPr="00777553">
              <w:t>сектор</w:t>
            </w:r>
            <w:r>
              <w:t>а</w:t>
            </w:r>
            <w:r w:rsidRPr="00777553">
              <w:t xml:space="preserve"> прерађивачке индустрије (прехрамбена индустрија, прерада дрвета, метала, хемијских производа, производња текстила, одеће, прерада коже и производње обуће)</w:t>
            </w:r>
          </w:p>
        </w:tc>
      </w:tr>
      <w:tr w:rsidR="00203D1B" w:rsidRPr="00777553" w14:paraId="1C059FAE" w14:textId="77777777" w:rsidTr="0004347D">
        <w:tc>
          <w:tcPr>
            <w:tcW w:w="1867" w:type="dxa"/>
            <w:shd w:val="clear" w:color="auto" w:fill="EAF1DD" w:themeFill="accent3" w:themeFillTint="33"/>
            <w:vAlign w:val="center"/>
          </w:tcPr>
          <w:p w14:paraId="4F8BDADB" w14:textId="77777777" w:rsidR="00203D1B" w:rsidRPr="00777553" w:rsidRDefault="00203D1B" w:rsidP="0004347D">
            <w:pPr>
              <w:jc w:val="both"/>
            </w:pPr>
            <w:r w:rsidRPr="00777553">
              <w:t>Циљеви обуке:</w:t>
            </w:r>
          </w:p>
        </w:tc>
        <w:tc>
          <w:tcPr>
            <w:tcW w:w="7786" w:type="dxa"/>
            <w:shd w:val="clear" w:color="auto" w:fill="auto"/>
            <w:vAlign w:val="center"/>
          </w:tcPr>
          <w:p w14:paraId="036E22CD" w14:textId="252082AD" w:rsidR="003077C8" w:rsidRPr="0014679E" w:rsidRDefault="003077C8" w:rsidP="00F609DC">
            <w:pPr>
              <w:pStyle w:val="ListParagraph"/>
              <w:numPr>
                <w:ilvl w:val="0"/>
                <w:numId w:val="32"/>
              </w:numPr>
              <w:jc w:val="both"/>
            </w:pPr>
            <w:bookmarkStart w:id="3" w:name="_Hlk183513731"/>
            <w:r w:rsidRPr="0014679E">
              <w:t>Унапређење знања и вештина за</w:t>
            </w:r>
            <w:r w:rsidR="0014679E" w:rsidRPr="0014679E">
              <w:t xml:space="preserve"> зелену дистрибуцију производа.</w:t>
            </w:r>
          </w:p>
          <w:p w14:paraId="1C73A820" w14:textId="7B1B51D2" w:rsidR="00203D1B" w:rsidRPr="0014679E" w:rsidRDefault="003077C8" w:rsidP="00F609DC">
            <w:pPr>
              <w:pStyle w:val="ListParagraph"/>
              <w:numPr>
                <w:ilvl w:val="0"/>
                <w:numId w:val="32"/>
              </w:numPr>
              <w:jc w:val="both"/>
            </w:pPr>
            <w:r w:rsidRPr="0014679E">
              <w:t>Интеграција</w:t>
            </w:r>
            <w:r w:rsidR="00F609DC" w:rsidRPr="0014679E">
              <w:t xml:space="preserve"> зелен</w:t>
            </w:r>
            <w:r w:rsidRPr="0014679E">
              <w:t>их</w:t>
            </w:r>
            <w:r w:rsidR="00F609DC" w:rsidRPr="0014679E">
              <w:t xml:space="preserve"> принцип</w:t>
            </w:r>
            <w:r w:rsidRPr="0014679E">
              <w:t>а</w:t>
            </w:r>
            <w:r w:rsidR="00F609DC" w:rsidRPr="0014679E">
              <w:t xml:space="preserve"> дистрибуције, паковања и транспорта у пословање  </w:t>
            </w:r>
            <w:r w:rsidRPr="0014679E">
              <w:t xml:space="preserve">МСП-а. </w:t>
            </w:r>
            <w:bookmarkEnd w:id="3"/>
          </w:p>
        </w:tc>
      </w:tr>
      <w:tr w:rsidR="00F609DC" w:rsidRPr="00777553" w14:paraId="4036B7BF" w14:textId="77777777" w:rsidTr="0004347D">
        <w:tc>
          <w:tcPr>
            <w:tcW w:w="1867" w:type="dxa"/>
            <w:shd w:val="clear" w:color="auto" w:fill="EAF1DD" w:themeFill="accent3" w:themeFillTint="33"/>
            <w:vAlign w:val="center"/>
          </w:tcPr>
          <w:p w14:paraId="1ECB97B3" w14:textId="77777777" w:rsidR="00F609DC" w:rsidRPr="00777553" w:rsidRDefault="00F609DC" w:rsidP="00F609DC">
            <w:pPr>
              <w:jc w:val="both"/>
            </w:pPr>
            <w:r w:rsidRPr="00777553">
              <w:t>Очекивани резултати обуке:</w:t>
            </w:r>
          </w:p>
        </w:tc>
        <w:tc>
          <w:tcPr>
            <w:tcW w:w="7786" w:type="dxa"/>
            <w:shd w:val="clear" w:color="auto" w:fill="auto"/>
          </w:tcPr>
          <w:p w14:paraId="4C20E507" w14:textId="13C84992" w:rsidR="00F609DC" w:rsidRPr="002E7A37" w:rsidRDefault="00F609DC" w:rsidP="00F609DC">
            <w:pPr>
              <w:jc w:val="both"/>
            </w:pPr>
            <w:r w:rsidRPr="002E7A37">
              <w:rPr>
                <w:b/>
                <w:bCs/>
              </w:rPr>
              <w:t>Знање:</w:t>
            </w:r>
            <w:r w:rsidRPr="002E7A37">
              <w:t xml:space="preserve"> Полазници ће моћи да разумеју утицај и значај зелене дистрибуције </w:t>
            </w:r>
            <w:r w:rsidR="0014679E" w:rsidRPr="002E7A37">
              <w:t xml:space="preserve">на </w:t>
            </w:r>
            <w:r w:rsidRPr="002E7A37">
              <w:t>ефикасн</w:t>
            </w:r>
            <w:r w:rsidR="0014679E" w:rsidRPr="002E7A37">
              <w:t>о</w:t>
            </w:r>
            <w:r w:rsidRPr="002E7A37">
              <w:t xml:space="preserve"> пословање. </w:t>
            </w:r>
          </w:p>
          <w:p w14:paraId="24FF25EC" w14:textId="77777777" w:rsidR="00F609DC" w:rsidRPr="002E7A37" w:rsidRDefault="00F609DC" w:rsidP="00F609DC">
            <w:pPr>
              <w:jc w:val="both"/>
            </w:pPr>
          </w:p>
          <w:p w14:paraId="6B5E832F" w14:textId="5D415EF0" w:rsidR="00F609DC" w:rsidRPr="002E7A37" w:rsidRDefault="00F609DC" w:rsidP="00F609DC">
            <w:pPr>
              <w:jc w:val="both"/>
            </w:pPr>
            <w:r w:rsidRPr="002E7A37">
              <w:rPr>
                <w:b/>
                <w:bCs/>
              </w:rPr>
              <w:t>Вештине:</w:t>
            </w:r>
            <w:r w:rsidRPr="002E7A37">
              <w:t xml:space="preserve"> Полазници ће моћи да идентификују нове начине</w:t>
            </w:r>
            <w:r w:rsidR="0014679E" w:rsidRPr="002E7A37">
              <w:t xml:space="preserve"> паковања и одрживог транспорта</w:t>
            </w:r>
            <w:r w:rsidR="002E7A37">
              <w:t xml:space="preserve"> и да примене мере за оптимизацију</w:t>
            </w:r>
            <w:r w:rsidR="002E7A37" w:rsidRPr="002E7A37">
              <w:t xml:space="preserve"> унутрашњег транспорта</w:t>
            </w:r>
            <w:r w:rsidR="0014679E" w:rsidRPr="002E7A37">
              <w:t xml:space="preserve">. </w:t>
            </w:r>
          </w:p>
          <w:p w14:paraId="23DB819C" w14:textId="77777777" w:rsidR="00F609DC" w:rsidRPr="002E7A37" w:rsidRDefault="00F609DC" w:rsidP="00F609DC">
            <w:pPr>
              <w:jc w:val="both"/>
              <w:rPr>
                <w:b/>
                <w:bCs/>
              </w:rPr>
            </w:pPr>
          </w:p>
          <w:p w14:paraId="013A9A1B" w14:textId="5B71F84C" w:rsidR="0014679E" w:rsidRPr="002E7A37" w:rsidRDefault="00F609DC" w:rsidP="002E7A37">
            <w:pPr>
              <w:jc w:val="both"/>
            </w:pPr>
            <w:r w:rsidRPr="002E7A37">
              <w:rPr>
                <w:b/>
                <w:bCs/>
              </w:rPr>
              <w:t>Компетенције:</w:t>
            </w:r>
            <w:r w:rsidRPr="002E7A37">
              <w:t xml:space="preserve"> Полазници </w:t>
            </w:r>
            <w:r w:rsidR="0014679E" w:rsidRPr="002E7A37">
              <w:t>моћи да да ураде анализу зелене дистрибуције у свом</w:t>
            </w:r>
            <w:r w:rsidR="002E7A37" w:rsidRPr="002E7A37">
              <w:t xml:space="preserve"> привидном субјекту и да налазе инкорпорирају у свој пословни план. </w:t>
            </w:r>
          </w:p>
        </w:tc>
      </w:tr>
      <w:tr w:rsidR="00203D1B" w:rsidRPr="00777553" w14:paraId="1B1AB3A2" w14:textId="77777777" w:rsidTr="0004347D">
        <w:tc>
          <w:tcPr>
            <w:tcW w:w="1867" w:type="dxa"/>
            <w:shd w:val="clear" w:color="auto" w:fill="EAF1DD" w:themeFill="accent3" w:themeFillTint="33"/>
            <w:vAlign w:val="center"/>
          </w:tcPr>
          <w:p w14:paraId="0E33FC0B" w14:textId="77777777" w:rsidR="00203D1B" w:rsidRPr="00777553" w:rsidRDefault="00203D1B" w:rsidP="0004347D">
            <w:pPr>
              <w:jc w:val="both"/>
            </w:pPr>
            <w:r w:rsidRPr="00777553">
              <w:t>Тематске целине:</w:t>
            </w:r>
          </w:p>
        </w:tc>
        <w:tc>
          <w:tcPr>
            <w:tcW w:w="7786" w:type="dxa"/>
            <w:shd w:val="clear" w:color="auto" w:fill="auto"/>
            <w:vAlign w:val="center"/>
          </w:tcPr>
          <w:p w14:paraId="4C2FD3BE" w14:textId="3E4F718C" w:rsidR="00F609DC" w:rsidRDefault="00F609DC" w:rsidP="00F609DC">
            <w:pPr>
              <w:pStyle w:val="ListParagraph"/>
              <w:numPr>
                <w:ilvl w:val="0"/>
                <w:numId w:val="14"/>
              </w:numPr>
              <w:jc w:val="both"/>
            </w:pPr>
            <w:r>
              <w:t>Употреба амбалаже која се може рециклирати или поново употребити</w:t>
            </w:r>
            <w:r w:rsidR="002E7A37">
              <w:t>.</w:t>
            </w:r>
          </w:p>
          <w:p w14:paraId="61DB0759" w14:textId="08C3DDF5" w:rsidR="00F609DC" w:rsidRDefault="00F609DC" w:rsidP="00F609DC">
            <w:pPr>
              <w:pStyle w:val="ListParagraph"/>
              <w:numPr>
                <w:ilvl w:val="0"/>
                <w:numId w:val="14"/>
              </w:numPr>
              <w:jc w:val="both"/>
            </w:pPr>
            <w:r>
              <w:t>Анализа пласмана производа</w:t>
            </w:r>
            <w:r w:rsidR="002E7A37">
              <w:t>.</w:t>
            </w:r>
          </w:p>
          <w:p w14:paraId="2AB5CDAE" w14:textId="5D26A82A" w:rsidR="00F609DC" w:rsidRDefault="00F609DC" w:rsidP="00F609DC">
            <w:pPr>
              <w:pStyle w:val="ListParagraph"/>
              <w:numPr>
                <w:ilvl w:val="0"/>
                <w:numId w:val="14"/>
              </w:numPr>
              <w:jc w:val="both"/>
            </w:pPr>
            <w:r>
              <w:t>Зелена дистрибуција – пласман производа на удаљености до 150 km</w:t>
            </w:r>
            <w:r w:rsidR="002E7A37">
              <w:t>.</w:t>
            </w:r>
          </w:p>
          <w:p w14:paraId="1BA058B7" w14:textId="2F0E3AE3" w:rsidR="00F609DC" w:rsidRDefault="00F609DC" w:rsidP="00F609DC">
            <w:pPr>
              <w:pStyle w:val="ListParagraph"/>
              <w:numPr>
                <w:ilvl w:val="0"/>
                <w:numId w:val="14"/>
              </w:numPr>
              <w:jc w:val="both"/>
            </w:pPr>
            <w:r>
              <w:t>Превоз већег обима сировина/производа</w:t>
            </w:r>
            <w:r w:rsidR="002E7A37">
              <w:t>.</w:t>
            </w:r>
          </w:p>
          <w:p w14:paraId="71782969" w14:textId="4FF5D1F5" w:rsidR="00F609DC" w:rsidRDefault="00F609DC" w:rsidP="00F609DC">
            <w:pPr>
              <w:pStyle w:val="ListParagraph"/>
              <w:numPr>
                <w:ilvl w:val="0"/>
                <w:numId w:val="14"/>
              </w:numPr>
              <w:jc w:val="both"/>
            </w:pPr>
            <w:r>
              <w:t>Оптимизација унутрашњег транспорта</w:t>
            </w:r>
            <w:r w:rsidR="002E7A37">
              <w:t>.</w:t>
            </w:r>
          </w:p>
          <w:p w14:paraId="7B58DCC7" w14:textId="24848663" w:rsidR="00203D1B" w:rsidRPr="00777553" w:rsidRDefault="00F609DC" w:rsidP="00F609DC">
            <w:pPr>
              <w:pStyle w:val="ListParagraph"/>
              <w:numPr>
                <w:ilvl w:val="0"/>
                <w:numId w:val="14"/>
              </w:numPr>
              <w:jc w:val="both"/>
            </w:pPr>
            <w:r>
              <w:t>Употреба транспортних средстава које мање загађују</w:t>
            </w:r>
            <w:r w:rsidR="002E7A37">
              <w:t>.</w:t>
            </w:r>
          </w:p>
        </w:tc>
      </w:tr>
      <w:tr w:rsidR="00203D1B" w:rsidRPr="00777553" w14:paraId="40AD9149" w14:textId="77777777" w:rsidTr="0004347D">
        <w:tc>
          <w:tcPr>
            <w:tcW w:w="1867" w:type="dxa"/>
            <w:shd w:val="clear" w:color="auto" w:fill="EAF1DD" w:themeFill="accent3" w:themeFillTint="33"/>
            <w:vAlign w:val="center"/>
          </w:tcPr>
          <w:p w14:paraId="6A6A12B5" w14:textId="77777777" w:rsidR="00203D1B" w:rsidRPr="00777553" w:rsidRDefault="00203D1B" w:rsidP="0004347D">
            <w:pPr>
              <w:jc w:val="both"/>
            </w:pPr>
            <w:r w:rsidRPr="00777553">
              <w:t>Примери добре праксе:</w:t>
            </w:r>
          </w:p>
        </w:tc>
        <w:tc>
          <w:tcPr>
            <w:tcW w:w="7786" w:type="dxa"/>
            <w:shd w:val="clear" w:color="auto" w:fill="auto"/>
            <w:vAlign w:val="center"/>
          </w:tcPr>
          <w:p w14:paraId="025CA730" w14:textId="41191B4E" w:rsidR="00203D1B" w:rsidRPr="00777553" w:rsidRDefault="00883645" w:rsidP="0004347D">
            <w:pPr>
              <w:jc w:val="both"/>
            </w:pPr>
            <w:r>
              <w:t xml:space="preserve">Примери добре праксе за </w:t>
            </w:r>
            <w:r w:rsidR="003077C8">
              <w:t>употребу о</w:t>
            </w:r>
            <w:r w:rsidR="003077C8" w:rsidRPr="003077C8">
              <w:t>држив</w:t>
            </w:r>
            <w:r w:rsidR="003077C8">
              <w:t>е</w:t>
            </w:r>
            <w:r w:rsidR="003077C8" w:rsidRPr="003077C8">
              <w:t xml:space="preserve"> амбалажа</w:t>
            </w:r>
            <w:r w:rsidR="00203D1B" w:rsidRPr="00777553">
              <w:t xml:space="preserve">: </w:t>
            </w:r>
          </w:p>
          <w:p w14:paraId="53B83FF7" w14:textId="7610FF71" w:rsidR="00982B9E" w:rsidRDefault="00982B9E" w:rsidP="00982B9E">
            <w:pPr>
              <w:pStyle w:val="ListParagraph"/>
              <w:numPr>
                <w:ilvl w:val="0"/>
                <w:numId w:val="14"/>
              </w:numPr>
              <w:jc w:val="both"/>
            </w:pPr>
            <w:r>
              <w:t xml:space="preserve">Програм </w:t>
            </w:r>
            <w:r w:rsidRPr="00982B9E">
              <w:t>„</w:t>
            </w:r>
            <w:proofErr w:type="spellStart"/>
            <w:r w:rsidRPr="00982B9E">
              <w:t>Sharing</w:t>
            </w:r>
            <w:proofErr w:type="spellEnd"/>
            <w:r w:rsidRPr="00982B9E">
              <w:t xml:space="preserve"> </w:t>
            </w:r>
            <w:proofErr w:type="spellStart"/>
            <w:r w:rsidRPr="00982B9E">
              <w:t>Beauty</w:t>
            </w:r>
            <w:proofErr w:type="spellEnd"/>
            <w:r w:rsidRPr="00982B9E">
              <w:t xml:space="preserve"> </w:t>
            </w:r>
            <w:proofErr w:type="spellStart"/>
            <w:r w:rsidRPr="00982B9E">
              <w:t>With</w:t>
            </w:r>
            <w:proofErr w:type="spellEnd"/>
            <w:r w:rsidRPr="00982B9E">
              <w:t xml:space="preserve"> </w:t>
            </w:r>
            <w:proofErr w:type="spellStart"/>
            <w:r w:rsidRPr="00982B9E">
              <w:t>All</w:t>
            </w:r>
            <w:proofErr w:type="spellEnd"/>
            <w:r w:rsidRPr="00982B9E">
              <w:t>“</w:t>
            </w:r>
            <w:r>
              <w:t xml:space="preserve"> (</w:t>
            </w:r>
            <w:r w:rsidRPr="00982B9E">
              <w:t>биоразградив</w:t>
            </w:r>
            <w:r>
              <w:t>а</w:t>
            </w:r>
            <w:r w:rsidRPr="00982B9E">
              <w:t xml:space="preserve"> амбалаж</w:t>
            </w:r>
            <w:r>
              <w:t>а)</w:t>
            </w:r>
            <w:r w:rsidR="00212D7A">
              <w:t xml:space="preserve"> </w:t>
            </w:r>
            <w:proofErr w:type="spellStart"/>
            <w:r w:rsidRPr="00982B9E">
              <w:t>L’Oréal</w:t>
            </w:r>
            <w:proofErr w:type="spellEnd"/>
            <w:r w:rsidRPr="00982B9E">
              <w:t xml:space="preserve">  Француска</w:t>
            </w:r>
            <w:r>
              <w:t>.</w:t>
            </w:r>
          </w:p>
          <w:p w14:paraId="6AE1C3F7" w14:textId="0C9B22CD" w:rsidR="00982B9E" w:rsidRPr="00982B9E" w:rsidRDefault="00982B9E" w:rsidP="00982B9E">
            <w:pPr>
              <w:pStyle w:val="ListParagraph"/>
              <w:numPr>
                <w:ilvl w:val="0"/>
                <w:numId w:val="14"/>
              </w:numPr>
            </w:pPr>
            <w:r>
              <w:t>Употреба картонских материјала за паковање намештаја-</w:t>
            </w:r>
            <w:r w:rsidRPr="00982B9E">
              <w:t>IKEA Шведска</w:t>
            </w:r>
          </w:p>
          <w:p w14:paraId="531B1807" w14:textId="5E0BA66D" w:rsidR="00982B9E" w:rsidRDefault="00982B9E" w:rsidP="00982B9E">
            <w:pPr>
              <w:pStyle w:val="ListParagraph"/>
              <w:numPr>
                <w:ilvl w:val="0"/>
                <w:numId w:val="14"/>
              </w:numPr>
            </w:pPr>
            <w:r w:rsidRPr="00982B9E">
              <w:t>Употреба 100% рециклиране пластичне амбалаже</w:t>
            </w:r>
            <w:r>
              <w:t xml:space="preserve"> - Виолета  Босна и Херцеговина.</w:t>
            </w:r>
          </w:p>
          <w:p w14:paraId="76D1D5E2" w14:textId="77777777" w:rsidR="006035A4" w:rsidRDefault="006035A4" w:rsidP="00982B9E">
            <w:pPr>
              <w:jc w:val="both"/>
            </w:pPr>
          </w:p>
          <w:p w14:paraId="1267D178" w14:textId="1ED1EF30" w:rsidR="00203D1B" w:rsidRDefault="00982B9E" w:rsidP="00982B9E">
            <w:pPr>
              <w:jc w:val="both"/>
            </w:pPr>
            <w:r w:rsidRPr="00982B9E">
              <w:t xml:space="preserve">Примери добре праксе за </w:t>
            </w:r>
            <w:r>
              <w:t>п</w:t>
            </w:r>
            <w:r w:rsidRPr="00982B9E">
              <w:t>аковање производа</w:t>
            </w:r>
            <w:r>
              <w:t>:</w:t>
            </w:r>
          </w:p>
          <w:p w14:paraId="77BEC159" w14:textId="77777777" w:rsidR="00982B9E" w:rsidRPr="00982B9E" w:rsidRDefault="00982B9E" w:rsidP="00982B9E">
            <w:pPr>
              <w:pStyle w:val="ListParagraph"/>
              <w:numPr>
                <w:ilvl w:val="0"/>
                <w:numId w:val="14"/>
              </w:numPr>
            </w:pPr>
            <w:r w:rsidRPr="00982B9E">
              <w:t xml:space="preserve">Дизајн прилагођен кориснику - </w:t>
            </w:r>
            <w:proofErr w:type="spellStart"/>
            <w:r w:rsidRPr="00982B9E">
              <w:t>Тетра</w:t>
            </w:r>
            <w:proofErr w:type="spellEnd"/>
            <w:r w:rsidRPr="00982B9E">
              <w:t xml:space="preserve"> </w:t>
            </w:r>
            <w:proofErr w:type="spellStart"/>
            <w:r w:rsidRPr="00982B9E">
              <w:t>Pak</w:t>
            </w:r>
            <w:proofErr w:type="spellEnd"/>
            <w:r w:rsidRPr="00982B9E">
              <w:t xml:space="preserve">  Шведска.</w:t>
            </w:r>
          </w:p>
          <w:p w14:paraId="1F116A59" w14:textId="77777777" w:rsidR="00982B9E" w:rsidRDefault="00866298" w:rsidP="0004347D">
            <w:pPr>
              <w:pStyle w:val="ListParagraph"/>
              <w:numPr>
                <w:ilvl w:val="0"/>
                <w:numId w:val="14"/>
              </w:numPr>
              <w:jc w:val="both"/>
            </w:pPr>
            <w:proofErr w:type="spellStart"/>
            <w:r w:rsidRPr="00866298">
              <w:t>Snap</w:t>
            </w:r>
            <w:proofErr w:type="spellEnd"/>
            <w:r w:rsidRPr="00866298">
              <w:t xml:space="preserve"> </w:t>
            </w:r>
            <w:proofErr w:type="spellStart"/>
            <w:r w:rsidRPr="00866298">
              <w:t>Pack</w:t>
            </w:r>
            <w:proofErr w:type="spellEnd"/>
            <w:r w:rsidRPr="00866298">
              <w:t xml:space="preserve"> </w:t>
            </w:r>
            <w:r>
              <w:t xml:space="preserve">- </w:t>
            </w:r>
            <w:proofErr w:type="spellStart"/>
            <w:r w:rsidRPr="00866298">
              <w:t>Carlsberg</w:t>
            </w:r>
            <w:proofErr w:type="spellEnd"/>
            <w:r w:rsidRPr="00866298">
              <w:t xml:space="preserve"> </w:t>
            </w:r>
            <w:r>
              <w:t xml:space="preserve"> </w:t>
            </w:r>
            <w:r w:rsidRPr="00866298">
              <w:t>Данска</w:t>
            </w:r>
            <w:r>
              <w:t>.</w:t>
            </w:r>
          </w:p>
          <w:p w14:paraId="47CE0213" w14:textId="77777777" w:rsidR="00866298" w:rsidRDefault="00C644DD" w:rsidP="00866298">
            <w:pPr>
              <w:pStyle w:val="ListParagraph"/>
              <w:numPr>
                <w:ilvl w:val="0"/>
                <w:numId w:val="14"/>
              </w:numPr>
              <w:jc w:val="both"/>
            </w:pPr>
            <w:r>
              <w:t>П</w:t>
            </w:r>
            <w:r w:rsidR="00866298">
              <w:t xml:space="preserve">римена еколошке амбалаже за своје производе и брендове </w:t>
            </w:r>
            <w:proofErr w:type="spellStart"/>
            <w:r w:rsidR="00866298" w:rsidRPr="00866298">
              <w:t>Kaufland</w:t>
            </w:r>
            <w:proofErr w:type="spellEnd"/>
            <w:r w:rsidR="00866298" w:rsidRPr="00866298">
              <w:t xml:space="preserve"> Немачка</w:t>
            </w:r>
            <w:r w:rsidR="00866298">
              <w:t>.</w:t>
            </w:r>
          </w:p>
          <w:p w14:paraId="11CEEEA5" w14:textId="77777777" w:rsidR="000006BF" w:rsidRDefault="000006BF" w:rsidP="000006BF">
            <w:pPr>
              <w:pStyle w:val="ListParagraph"/>
              <w:numPr>
                <w:ilvl w:val="0"/>
                <w:numId w:val="14"/>
              </w:numPr>
              <w:jc w:val="both"/>
            </w:pPr>
            <w:r>
              <w:t xml:space="preserve">Компостабилна  амбалажа за кафу и чај - </w:t>
            </w:r>
            <w:proofErr w:type="spellStart"/>
            <w:r>
              <w:t>Droga</w:t>
            </w:r>
            <w:proofErr w:type="spellEnd"/>
            <w:r>
              <w:t xml:space="preserve"> </w:t>
            </w:r>
            <w:proofErr w:type="spellStart"/>
            <w:r>
              <w:t>Kolinska</w:t>
            </w:r>
            <w:proofErr w:type="spellEnd"/>
            <w:r>
              <w:t xml:space="preserve">  Словенија.</w:t>
            </w:r>
          </w:p>
          <w:p w14:paraId="0CE12A05" w14:textId="77777777" w:rsidR="006035A4" w:rsidRDefault="006035A4" w:rsidP="000006BF">
            <w:pPr>
              <w:jc w:val="both"/>
            </w:pPr>
          </w:p>
          <w:p w14:paraId="443316D3" w14:textId="6B0729F2" w:rsidR="000006BF" w:rsidRDefault="000006BF" w:rsidP="000006BF">
            <w:pPr>
              <w:jc w:val="both"/>
            </w:pPr>
            <w:r w:rsidRPr="000006BF">
              <w:t xml:space="preserve">Примери добре праксе за </w:t>
            </w:r>
            <w:r>
              <w:t>о</w:t>
            </w:r>
            <w:r w:rsidRPr="000006BF">
              <w:t>птимизациј</w:t>
            </w:r>
            <w:r>
              <w:t>у</w:t>
            </w:r>
            <w:r w:rsidRPr="000006BF">
              <w:t xml:space="preserve"> транспорта</w:t>
            </w:r>
            <w:r>
              <w:t>:</w:t>
            </w:r>
          </w:p>
          <w:p w14:paraId="7139C3AA" w14:textId="169A873B" w:rsidR="000006BF" w:rsidRDefault="000006BF" w:rsidP="000006BF">
            <w:pPr>
              <w:pStyle w:val="ListParagraph"/>
              <w:numPr>
                <w:ilvl w:val="0"/>
                <w:numId w:val="14"/>
              </w:numPr>
              <w:jc w:val="both"/>
            </w:pPr>
            <w:r w:rsidRPr="000006BF">
              <w:t>Испорук</w:t>
            </w:r>
            <w:r>
              <w:t xml:space="preserve">а </w:t>
            </w:r>
            <w:r w:rsidRPr="000006BF">
              <w:t>више производа</w:t>
            </w:r>
            <w:r>
              <w:t xml:space="preserve"> - </w:t>
            </w:r>
            <w:proofErr w:type="spellStart"/>
            <w:r w:rsidRPr="000006BF">
              <w:t>Coca-Cola</w:t>
            </w:r>
            <w:proofErr w:type="spellEnd"/>
            <w:r w:rsidRPr="000006BF">
              <w:t xml:space="preserve"> HBC</w:t>
            </w:r>
            <w:r>
              <w:t xml:space="preserve"> </w:t>
            </w:r>
            <w:r w:rsidRPr="000006BF">
              <w:t>Грчка</w:t>
            </w:r>
            <w:r>
              <w:t>.</w:t>
            </w:r>
          </w:p>
          <w:p w14:paraId="3682A4C9" w14:textId="0118E6C8" w:rsidR="00DD61D3" w:rsidRPr="00DD61D3" w:rsidRDefault="00DD61D3" w:rsidP="00DD61D3">
            <w:pPr>
              <w:pStyle w:val="ListParagraph"/>
              <w:numPr>
                <w:ilvl w:val="0"/>
                <w:numId w:val="14"/>
              </w:numPr>
            </w:pPr>
            <w:r>
              <w:t xml:space="preserve">Директна испорука и модел логистике </w:t>
            </w:r>
            <w:r>
              <w:rPr>
                <w:rFonts w:cs="Calibri"/>
              </w:rPr>
              <w:t>"</w:t>
            </w:r>
            <w:r>
              <w:t>тачно на време</w:t>
            </w:r>
            <w:r>
              <w:rPr>
                <w:rFonts w:cs="Calibri"/>
              </w:rPr>
              <w:t>"</w:t>
            </w:r>
            <w:r>
              <w:t xml:space="preserve"> - </w:t>
            </w:r>
            <w:proofErr w:type="spellStart"/>
            <w:r w:rsidRPr="00DD61D3">
              <w:t>Henkel</w:t>
            </w:r>
            <w:proofErr w:type="spellEnd"/>
            <w:r w:rsidRPr="00DD61D3">
              <w:t xml:space="preserve"> Немачка</w:t>
            </w:r>
            <w:r>
              <w:t>.</w:t>
            </w:r>
          </w:p>
          <w:p w14:paraId="6802CE3C" w14:textId="77777777" w:rsidR="000006BF" w:rsidRDefault="00212D7A" w:rsidP="00212D7A">
            <w:pPr>
              <w:pStyle w:val="ListParagraph"/>
              <w:numPr>
                <w:ilvl w:val="0"/>
                <w:numId w:val="14"/>
              </w:numPr>
            </w:pPr>
            <w:r>
              <w:t xml:space="preserve">Систем електронског планирања логистике - </w:t>
            </w:r>
            <w:proofErr w:type="spellStart"/>
            <w:r w:rsidRPr="00212D7A">
              <w:t>Podravka</w:t>
            </w:r>
            <w:proofErr w:type="spellEnd"/>
            <w:r w:rsidRPr="00212D7A">
              <w:t xml:space="preserve"> – Хрватска</w:t>
            </w:r>
            <w:r>
              <w:t>.</w:t>
            </w:r>
          </w:p>
          <w:p w14:paraId="1CAAD1FD" w14:textId="77777777" w:rsidR="006035A4" w:rsidRDefault="006035A4" w:rsidP="00DC7C15">
            <w:bookmarkStart w:id="4" w:name="_Hlk183512007"/>
          </w:p>
          <w:p w14:paraId="5E6CD2ED" w14:textId="3515B418" w:rsidR="00212D7A" w:rsidRDefault="00212D7A" w:rsidP="00DC7C15">
            <w:r w:rsidRPr="00212D7A">
              <w:t xml:space="preserve">Примери добре праксе за </w:t>
            </w:r>
            <w:bookmarkEnd w:id="4"/>
            <w:r w:rsidRPr="00212D7A">
              <w:t>канал</w:t>
            </w:r>
            <w:r>
              <w:t>е</w:t>
            </w:r>
            <w:r w:rsidRPr="00212D7A">
              <w:t xml:space="preserve"> дистрибуције</w:t>
            </w:r>
            <w:r>
              <w:t>:</w:t>
            </w:r>
          </w:p>
          <w:p w14:paraId="5B66E9EF" w14:textId="390517D2" w:rsidR="00212D7A" w:rsidRDefault="00212D7A" w:rsidP="00212D7A">
            <w:pPr>
              <w:pStyle w:val="ListParagraph"/>
              <w:numPr>
                <w:ilvl w:val="0"/>
                <w:numId w:val="14"/>
              </w:numPr>
            </w:pPr>
            <w:r w:rsidRPr="00212D7A">
              <w:t>Платформ</w:t>
            </w:r>
            <w:r>
              <w:t xml:space="preserve">а за </w:t>
            </w:r>
            <w:r w:rsidRPr="00212D7A">
              <w:t xml:space="preserve">дигитално усклађивања терета </w:t>
            </w:r>
            <w:r>
              <w:t>-</w:t>
            </w:r>
            <w:proofErr w:type="spellStart"/>
            <w:r>
              <w:t>Unilever</w:t>
            </w:r>
            <w:proofErr w:type="spellEnd"/>
            <w:r>
              <w:t xml:space="preserve">  Велика Британија. </w:t>
            </w:r>
          </w:p>
          <w:p w14:paraId="712F5D94" w14:textId="4E84F42B" w:rsidR="00DC7C15" w:rsidRDefault="00DC7C15" w:rsidP="00DC7C15">
            <w:pPr>
              <w:pStyle w:val="ListParagraph"/>
              <w:numPr>
                <w:ilvl w:val="0"/>
                <w:numId w:val="14"/>
              </w:numPr>
            </w:pPr>
            <w:r>
              <w:t xml:space="preserve">Регионални дистрибуцијски центри - </w:t>
            </w:r>
            <w:proofErr w:type="spellStart"/>
            <w:r w:rsidRPr="00DC7C15">
              <w:t>Atlantic</w:t>
            </w:r>
            <w:proofErr w:type="spellEnd"/>
            <w:r w:rsidRPr="00DC7C15">
              <w:t xml:space="preserve"> Група Хрватска</w:t>
            </w:r>
            <w:r>
              <w:t>.</w:t>
            </w:r>
          </w:p>
          <w:p w14:paraId="11628A41" w14:textId="159F6B50" w:rsidR="00DC7C15" w:rsidRPr="00DC7C15" w:rsidRDefault="00DC7C15" w:rsidP="00DC7C15">
            <w:pPr>
              <w:pStyle w:val="ListParagraph"/>
              <w:numPr>
                <w:ilvl w:val="0"/>
                <w:numId w:val="14"/>
              </w:numPr>
            </w:pPr>
            <w:r>
              <w:t xml:space="preserve">Софтвер за оптимизацију рута - </w:t>
            </w:r>
            <w:proofErr w:type="spellStart"/>
            <w:r w:rsidRPr="00DC7C15">
              <w:t>Carlsberg</w:t>
            </w:r>
            <w:proofErr w:type="spellEnd"/>
            <w:r w:rsidRPr="00DC7C15">
              <w:t xml:space="preserve"> </w:t>
            </w:r>
            <w:r>
              <w:t xml:space="preserve"> </w:t>
            </w:r>
            <w:r w:rsidRPr="00DC7C15">
              <w:t>Данска</w:t>
            </w:r>
            <w:r>
              <w:t>.</w:t>
            </w:r>
          </w:p>
          <w:p w14:paraId="2AA1BE55" w14:textId="024DE317" w:rsidR="00DC7C15" w:rsidRPr="00DC7C15" w:rsidRDefault="00DC7C15" w:rsidP="00DC7C15">
            <w:pPr>
              <w:pStyle w:val="ListParagraph"/>
              <w:numPr>
                <w:ilvl w:val="0"/>
                <w:numId w:val="14"/>
              </w:numPr>
            </w:pPr>
            <w:r>
              <w:t>Е</w:t>
            </w:r>
            <w:r w:rsidRPr="00DC7C15">
              <w:t>лектричн</w:t>
            </w:r>
            <w:r>
              <w:t>и</w:t>
            </w:r>
            <w:r w:rsidRPr="00DC7C15">
              <w:t xml:space="preserve"> камион</w:t>
            </w:r>
            <w:r>
              <w:t xml:space="preserve">и - </w:t>
            </w:r>
            <w:r w:rsidRPr="00DC7C15">
              <w:t xml:space="preserve">Volvo </w:t>
            </w:r>
            <w:proofErr w:type="spellStart"/>
            <w:r w:rsidRPr="00DC7C15">
              <w:t>Group</w:t>
            </w:r>
            <w:proofErr w:type="spellEnd"/>
            <w:r>
              <w:t xml:space="preserve"> </w:t>
            </w:r>
            <w:r w:rsidRPr="00DC7C15">
              <w:t>Шведска</w:t>
            </w:r>
            <w:r>
              <w:t>.</w:t>
            </w:r>
          </w:p>
          <w:p w14:paraId="460F3A57" w14:textId="26DA1591" w:rsidR="00DC7C15" w:rsidRDefault="00DC7C15" w:rsidP="00DC7C15">
            <w:pPr>
              <w:pStyle w:val="ListParagraph"/>
              <w:numPr>
                <w:ilvl w:val="0"/>
                <w:numId w:val="14"/>
              </w:numPr>
            </w:pPr>
            <w:r>
              <w:t xml:space="preserve">Електрична возила и хибридни камиони за транспорт робе - DB </w:t>
            </w:r>
            <w:proofErr w:type="spellStart"/>
            <w:r>
              <w:t>Schenker</w:t>
            </w:r>
            <w:proofErr w:type="spellEnd"/>
            <w:r>
              <w:t xml:space="preserve"> Немачка.</w:t>
            </w:r>
          </w:p>
          <w:p w14:paraId="37869276" w14:textId="7A1E06A7" w:rsidR="00212D7A" w:rsidRPr="00777553" w:rsidRDefault="00192EBE" w:rsidP="00192EBE">
            <w:pPr>
              <w:pStyle w:val="ListParagraph"/>
              <w:numPr>
                <w:ilvl w:val="0"/>
                <w:numId w:val="14"/>
              </w:numPr>
              <w:jc w:val="both"/>
            </w:pPr>
            <w:r w:rsidRPr="00192EBE">
              <w:t>Електрична</w:t>
            </w:r>
            <w:r>
              <w:t xml:space="preserve"> </w:t>
            </w:r>
            <w:r w:rsidRPr="00192EBE">
              <w:t>возила и теретне дизалице</w:t>
            </w:r>
            <w:r>
              <w:t xml:space="preserve"> - </w:t>
            </w:r>
            <w:r w:rsidRPr="00192EBE">
              <w:t xml:space="preserve"> </w:t>
            </w:r>
            <w:r>
              <w:t xml:space="preserve">Контејнерски терминал </w:t>
            </w:r>
            <w:proofErr w:type="spellStart"/>
            <w:r>
              <w:t>Piraeus</w:t>
            </w:r>
            <w:proofErr w:type="spellEnd"/>
            <w:r>
              <w:t xml:space="preserve"> Грчка.</w:t>
            </w:r>
          </w:p>
        </w:tc>
      </w:tr>
      <w:tr w:rsidR="00203D1B" w:rsidRPr="00777553" w14:paraId="1B2489B8" w14:textId="77777777" w:rsidTr="0004347D">
        <w:tc>
          <w:tcPr>
            <w:tcW w:w="1867" w:type="dxa"/>
            <w:shd w:val="clear" w:color="auto" w:fill="EAF1DD" w:themeFill="accent3" w:themeFillTint="33"/>
            <w:vAlign w:val="center"/>
          </w:tcPr>
          <w:p w14:paraId="5DAB74E2" w14:textId="77777777" w:rsidR="00203D1B" w:rsidRPr="00777553" w:rsidRDefault="00203D1B" w:rsidP="0004347D">
            <w:pPr>
              <w:jc w:val="both"/>
            </w:pPr>
            <w:r w:rsidRPr="00777553">
              <w:lastRenderedPageBreak/>
              <w:t>Организациони облик:</w:t>
            </w:r>
          </w:p>
        </w:tc>
        <w:tc>
          <w:tcPr>
            <w:tcW w:w="7786" w:type="dxa"/>
            <w:shd w:val="clear" w:color="auto" w:fill="auto"/>
            <w:vAlign w:val="center"/>
          </w:tcPr>
          <w:p w14:paraId="15AFFA5D" w14:textId="77777777" w:rsidR="00203D1B" w:rsidRPr="00777553" w:rsidRDefault="00203D1B" w:rsidP="0004347D">
            <w:pPr>
              <w:jc w:val="both"/>
              <w:rPr>
                <w:rFonts w:cs="Calibri"/>
              </w:rPr>
            </w:pPr>
            <w:r w:rsidRPr="00777553">
              <w:t>Радионица</w:t>
            </w:r>
          </w:p>
        </w:tc>
      </w:tr>
      <w:tr w:rsidR="00203D1B" w:rsidRPr="00777553" w14:paraId="25E5F1E4" w14:textId="77777777" w:rsidTr="0004347D">
        <w:tc>
          <w:tcPr>
            <w:tcW w:w="1867" w:type="dxa"/>
            <w:shd w:val="clear" w:color="auto" w:fill="EAF1DD" w:themeFill="accent3" w:themeFillTint="33"/>
            <w:vAlign w:val="center"/>
          </w:tcPr>
          <w:p w14:paraId="63C419B4" w14:textId="77777777" w:rsidR="00203D1B" w:rsidRPr="00777553" w:rsidRDefault="00203D1B" w:rsidP="0004347D">
            <w:pPr>
              <w:jc w:val="both"/>
            </w:pPr>
            <w:r w:rsidRPr="00777553">
              <w:t>Методолошки приступ:</w:t>
            </w:r>
          </w:p>
        </w:tc>
        <w:tc>
          <w:tcPr>
            <w:tcW w:w="7786" w:type="dxa"/>
            <w:shd w:val="clear" w:color="auto" w:fill="auto"/>
            <w:vAlign w:val="center"/>
          </w:tcPr>
          <w:p w14:paraId="751B01A1" w14:textId="77777777" w:rsidR="00203D1B" w:rsidRPr="00324580" w:rsidRDefault="00203D1B" w:rsidP="0004347D">
            <w:pPr>
              <w:pStyle w:val="ListParagraph"/>
              <w:numPr>
                <w:ilvl w:val="0"/>
                <w:numId w:val="12"/>
              </w:numPr>
              <w:jc w:val="both"/>
              <w:rPr>
                <w:rFonts w:cs="Calibri"/>
              </w:rPr>
            </w:pPr>
            <w:r w:rsidRPr="00324580">
              <w:rPr>
                <w:rFonts w:cs="Calibri"/>
              </w:rPr>
              <w:t>Интерактивно предавање;</w:t>
            </w:r>
          </w:p>
          <w:p w14:paraId="281A6544" w14:textId="161A2F2C" w:rsidR="00203D1B" w:rsidRPr="00324580" w:rsidRDefault="00203D1B" w:rsidP="0004347D">
            <w:pPr>
              <w:pStyle w:val="ListParagraph"/>
              <w:numPr>
                <w:ilvl w:val="0"/>
                <w:numId w:val="12"/>
              </w:numPr>
              <w:jc w:val="both"/>
              <w:rPr>
                <w:rFonts w:cs="Calibri"/>
              </w:rPr>
            </w:pPr>
            <w:r w:rsidRPr="00324580">
              <w:rPr>
                <w:rFonts w:cs="Calibri"/>
              </w:rPr>
              <w:t xml:space="preserve">Групна анализа </w:t>
            </w:r>
            <w:r w:rsidR="00CA1CD8" w:rsidRPr="00324580">
              <w:rPr>
                <w:rFonts w:cs="Calibri"/>
              </w:rPr>
              <w:t>примера добре праксе</w:t>
            </w:r>
            <w:r w:rsidRPr="00324580">
              <w:rPr>
                <w:rFonts w:cs="Calibri"/>
              </w:rPr>
              <w:t>;</w:t>
            </w:r>
          </w:p>
          <w:p w14:paraId="17ABAB36" w14:textId="7BA16273" w:rsidR="00203D1B" w:rsidRPr="00324580" w:rsidRDefault="00203D1B" w:rsidP="0004347D">
            <w:pPr>
              <w:pStyle w:val="ListParagraph"/>
              <w:numPr>
                <w:ilvl w:val="0"/>
                <w:numId w:val="12"/>
              </w:numPr>
              <w:jc w:val="both"/>
              <w:rPr>
                <w:rFonts w:cs="Calibri"/>
              </w:rPr>
            </w:pPr>
            <w:r w:rsidRPr="00324580">
              <w:rPr>
                <w:rFonts w:cs="Calibri"/>
              </w:rPr>
              <w:t xml:space="preserve">Индивидуални рад на </w:t>
            </w:r>
            <w:r w:rsidR="00CA1CD8" w:rsidRPr="00324580">
              <w:rPr>
                <w:rFonts w:cs="Calibri"/>
              </w:rPr>
              <w:t xml:space="preserve">анализи зелене дистрибуције </w:t>
            </w:r>
            <w:r w:rsidRPr="00324580">
              <w:rPr>
                <w:rFonts w:cs="Calibri"/>
              </w:rPr>
              <w:t>привредн</w:t>
            </w:r>
            <w:r w:rsidR="00CA1CD8" w:rsidRPr="00324580">
              <w:rPr>
                <w:rFonts w:cs="Calibri"/>
              </w:rPr>
              <w:t>ог</w:t>
            </w:r>
            <w:r w:rsidRPr="00324580">
              <w:rPr>
                <w:rFonts w:cs="Calibri"/>
              </w:rPr>
              <w:t xml:space="preserve"> субјект</w:t>
            </w:r>
            <w:r w:rsidR="00CA1CD8" w:rsidRPr="00324580">
              <w:rPr>
                <w:rFonts w:cs="Calibri"/>
              </w:rPr>
              <w:t>а</w:t>
            </w:r>
            <w:r w:rsidRPr="00324580">
              <w:rPr>
                <w:rFonts w:cs="Calibri"/>
              </w:rPr>
              <w:t>;</w:t>
            </w:r>
          </w:p>
          <w:p w14:paraId="2FD3F15D" w14:textId="4E41CE4D" w:rsidR="00203D1B" w:rsidRPr="00324580" w:rsidRDefault="00CA1CD8" w:rsidP="0004347D">
            <w:pPr>
              <w:pStyle w:val="ListParagraph"/>
              <w:numPr>
                <w:ilvl w:val="0"/>
                <w:numId w:val="12"/>
              </w:numPr>
              <w:jc w:val="both"/>
              <w:rPr>
                <w:rFonts w:cs="Calibri"/>
              </w:rPr>
            </w:pPr>
            <w:r w:rsidRPr="00324580">
              <w:rPr>
                <w:rFonts w:cs="Calibri"/>
              </w:rPr>
              <w:t>Индивидуални рад на анализи изводљивости озелењавања пословања</w:t>
            </w:r>
            <w:r w:rsidR="00203D1B" w:rsidRPr="00324580">
              <w:rPr>
                <w:rFonts w:cs="Calibri"/>
              </w:rPr>
              <w:t>;</w:t>
            </w:r>
          </w:p>
          <w:p w14:paraId="70DF3FD8" w14:textId="77777777" w:rsidR="00203D1B" w:rsidRPr="00324580" w:rsidRDefault="00203D1B" w:rsidP="0004347D">
            <w:pPr>
              <w:pStyle w:val="ListParagraph"/>
              <w:numPr>
                <w:ilvl w:val="0"/>
                <w:numId w:val="12"/>
              </w:numPr>
              <w:jc w:val="both"/>
              <w:rPr>
                <w:rFonts w:cs="Calibri"/>
              </w:rPr>
            </w:pPr>
            <w:r w:rsidRPr="00324580">
              <w:rPr>
                <w:rFonts w:cs="Calibri"/>
              </w:rPr>
              <w:t xml:space="preserve">Демонстрација и практичан рад на припреми бизнис плана/стратегије озелењавање пословања; </w:t>
            </w:r>
          </w:p>
          <w:p w14:paraId="3FA1311D" w14:textId="77777777" w:rsidR="00203D1B" w:rsidRPr="00324580" w:rsidRDefault="00203D1B" w:rsidP="0004347D">
            <w:pPr>
              <w:pStyle w:val="ListParagraph"/>
              <w:numPr>
                <w:ilvl w:val="0"/>
                <w:numId w:val="12"/>
              </w:numPr>
              <w:jc w:val="both"/>
              <w:rPr>
                <w:rFonts w:cs="Calibri"/>
              </w:rPr>
            </w:pPr>
            <w:r w:rsidRPr="00324580">
              <w:rPr>
                <w:rFonts w:cs="Calibri"/>
              </w:rPr>
              <w:t>Анализа, дискусија и размена мишљења</w:t>
            </w:r>
            <w:r w:rsidRPr="00324580">
              <w:t>.</w:t>
            </w:r>
          </w:p>
        </w:tc>
      </w:tr>
      <w:tr w:rsidR="00203D1B" w:rsidRPr="00777553" w14:paraId="105883A6" w14:textId="77777777" w:rsidTr="0004347D">
        <w:tc>
          <w:tcPr>
            <w:tcW w:w="1867" w:type="dxa"/>
            <w:shd w:val="clear" w:color="auto" w:fill="EAF1DD" w:themeFill="accent3" w:themeFillTint="33"/>
            <w:vAlign w:val="center"/>
          </w:tcPr>
          <w:p w14:paraId="017D6ED4" w14:textId="77777777" w:rsidR="00203D1B" w:rsidRPr="00777553" w:rsidRDefault="00203D1B" w:rsidP="0004347D">
            <w:pPr>
              <w:jc w:val="both"/>
            </w:pPr>
            <w:r w:rsidRPr="00777553">
              <w:t>Ресурси</w:t>
            </w:r>
          </w:p>
        </w:tc>
        <w:tc>
          <w:tcPr>
            <w:tcW w:w="7786" w:type="dxa"/>
            <w:shd w:val="clear" w:color="auto" w:fill="auto"/>
            <w:vAlign w:val="center"/>
          </w:tcPr>
          <w:p w14:paraId="44117AEE" w14:textId="36AACF92" w:rsidR="00203D1B" w:rsidRPr="00CA1CD8" w:rsidRDefault="00203D1B" w:rsidP="0004347D">
            <w:pPr>
              <w:pStyle w:val="ListParagraph"/>
              <w:numPr>
                <w:ilvl w:val="0"/>
                <w:numId w:val="12"/>
              </w:numPr>
              <w:jc w:val="both"/>
              <w:rPr>
                <w:rFonts w:cs="Calibri"/>
              </w:rPr>
            </w:pPr>
            <w:r w:rsidRPr="00CA1CD8">
              <w:rPr>
                <w:rFonts w:cs="Calibri"/>
              </w:rPr>
              <w:t xml:space="preserve">Алат за самопроцену степена озелењавање пословања (део који се односи на </w:t>
            </w:r>
            <w:r w:rsidR="00CA1CD8" w:rsidRPr="00CA1CD8">
              <w:rPr>
                <w:rFonts w:cs="Calibri"/>
              </w:rPr>
              <w:t>зелену дистрибуцију</w:t>
            </w:r>
            <w:r w:rsidRPr="00CA1CD8">
              <w:rPr>
                <w:rFonts w:cs="Calibri"/>
              </w:rPr>
              <w:t>);</w:t>
            </w:r>
          </w:p>
          <w:p w14:paraId="6DA5D3FA" w14:textId="6B2CF473" w:rsidR="00203D1B" w:rsidRPr="00CA1CD8" w:rsidRDefault="00203D1B" w:rsidP="0004347D">
            <w:pPr>
              <w:pStyle w:val="ListParagraph"/>
              <w:numPr>
                <w:ilvl w:val="0"/>
                <w:numId w:val="12"/>
              </w:numPr>
              <w:rPr>
                <w:rFonts w:cs="Calibri"/>
              </w:rPr>
            </w:pPr>
            <w:r w:rsidRPr="00CA1CD8">
              <w:rPr>
                <w:rFonts w:cs="Calibri"/>
              </w:rPr>
              <w:t xml:space="preserve">Озелењавање пословања - контролна листа (део који се односи на </w:t>
            </w:r>
            <w:r w:rsidR="00CA1CD8" w:rsidRPr="00CA1CD8">
              <w:rPr>
                <w:rFonts w:cs="Calibri"/>
              </w:rPr>
              <w:t>зелену дистрибуцију</w:t>
            </w:r>
            <w:r w:rsidRPr="00CA1CD8">
              <w:rPr>
                <w:rFonts w:cs="Calibri"/>
              </w:rPr>
              <w:t>);</w:t>
            </w:r>
          </w:p>
          <w:p w14:paraId="67E4A1EE" w14:textId="77777777" w:rsidR="00203D1B" w:rsidRPr="00CA1CD8" w:rsidRDefault="00203D1B" w:rsidP="0004347D">
            <w:pPr>
              <w:pStyle w:val="ListParagraph"/>
              <w:numPr>
                <w:ilvl w:val="0"/>
                <w:numId w:val="12"/>
              </w:numPr>
              <w:jc w:val="both"/>
              <w:rPr>
                <w:rFonts w:cs="Calibri"/>
              </w:rPr>
            </w:pPr>
            <w:r w:rsidRPr="00CA1CD8">
              <w:rPr>
                <w:rFonts w:cs="Calibri"/>
              </w:rPr>
              <w:t xml:space="preserve">Брошура -Зелена Европа примери добре праксе озелењавања пословања; </w:t>
            </w:r>
          </w:p>
          <w:p w14:paraId="49252617" w14:textId="5C1250AF" w:rsidR="00203D1B" w:rsidRPr="00CA1CD8" w:rsidRDefault="00203D1B" w:rsidP="0004347D">
            <w:pPr>
              <w:pStyle w:val="ListParagraph"/>
              <w:numPr>
                <w:ilvl w:val="0"/>
                <w:numId w:val="12"/>
              </w:numPr>
              <w:jc w:val="both"/>
              <w:rPr>
                <w:rFonts w:cs="Calibri"/>
              </w:rPr>
            </w:pPr>
            <w:r w:rsidRPr="00CA1CD8">
              <w:rPr>
                <w:rFonts w:cs="Calibri"/>
              </w:rPr>
              <w:t xml:space="preserve">Образац Бизнис Плана/ Стратегије за озелењавање пословања (ситуациона анализа </w:t>
            </w:r>
            <w:r w:rsidR="00CA1CD8" w:rsidRPr="00CA1CD8">
              <w:rPr>
                <w:rFonts w:cs="Calibri"/>
              </w:rPr>
              <w:t>–</w:t>
            </w:r>
            <w:r w:rsidRPr="00CA1CD8">
              <w:rPr>
                <w:rFonts w:cs="Calibri"/>
              </w:rPr>
              <w:t xml:space="preserve"> </w:t>
            </w:r>
            <w:r w:rsidR="00CA1CD8" w:rsidRPr="00CA1CD8">
              <w:rPr>
                <w:rFonts w:cs="Calibri"/>
              </w:rPr>
              <w:t>зелена дистрибуција и процена изводљивости озелењавања пословања</w:t>
            </w:r>
            <w:r w:rsidRPr="00CA1CD8">
              <w:rPr>
                <w:rFonts w:cs="Calibri"/>
              </w:rPr>
              <w:t>);</w:t>
            </w:r>
          </w:p>
          <w:p w14:paraId="4ECB0467" w14:textId="77777777" w:rsidR="00203D1B" w:rsidRDefault="00203D1B" w:rsidP="0004347D">
            <w:pPr>
              <w:pStyle w:val="ListParagraph"/>
              <w:numPr>
                <w:ilvl w:val="0"/>
                <w:numId w:val="12"/>
              </w:numPr>
              <w:jc w:val="both"/>
              <w:rPr>
                <w:rFonts w:cs="Calibri"/>
              </w:rPr>
            </w:pPr>
            <w:r w:rsidRPr="00CA1CD8">
              <w:rPr>
                <w:rFonts w:cs="Calibri"/>
              </w:rPr>
              <w:t xml:space="preserve">Кратак водич за озелењавање пословања (део који се односи на </w:t>
            </w:r>
            <w:r w:rsidR="00CA1CD8" w:rsidRPr="00CA1CD8">
              <w:rPr>
                <w:rFonts w:cs="Calibri"/>
              </w:rPr>
              <w:t>зелену дистрибуцију</w:t>
            </w:r>
            <w:r w:rsidRPr="00CA1CD8">
              <w:rPr>
                <w:rFonts w:cs="Calibri"/>
              </w:rPr>
              <w:t>).</w:t>
            </w:r>
          </w:p>
          <w:p w14:paraId="31331926" w14:textId="73C6705F" w:rsidR="006035A4" w:rsidRPr="00CA1CD8" w:rsidRDefault="006035A4" w:rsidP="0004347D">
            <w:pPr>
              <w:pStyle w:val="ListParagraph"/>
              <w:numPr>
                <w:ilvl w:val="0"/>
                <w:numId w:val="12"/>
              </w:numPr>
              <w:jc w:val="both"/>
              <w:rPr>
                <w:rFonts w:cs="Calibri"/>
              </w:rPr>
            </w:pPr>
            <w:r w:rsidRPr="006035A4">
              <w:rPr>
                <w:rFonts w:cs="Calibri"/>
              </w:rPr>
              <w:t>Практични водич за озелењавање пословања</w:t>
            </w:r>
            <w:r>
              <w:rPr>
                <w:rFonts w:cs="Calibri"/>
              </w:rPr>
              <w:t>.</w:t>
            </w:r>
          </w:p>
        </w:tc>
      </w:tr>
      <w:tr w:rsidR="00203D1B" w:rsidRPr="00777553" w14:paraId="0D0B085B" w14:textId="77777777" w:rsidTr="0004347D">
        <w:tc>
          <w:tcPr>
            <w:tcW w:w="1867" w:type="dxa"/>
            <w:shd w:val="clear" w:color="auto" w:fill="EAF1DD" w:themeFill="accent3" w:themeFillTint="33"/>
            <w:vAlign w:val="center"/>
          </w:tcPr>
          <w:p w14:paraId="2EBF3DAA" w14:textId="77777777" w:rsidR="00203D1B" w:rsidRPr="00777553" w:rsidRDefault="00203D1B" w:rsidP="0004347D">
            <w:pPr>
              <w:jc w:val="both"/>
            </w:pPr>
            <w:r w:rsidRPr="00777553">
              <w:t>Трајање програма</w:t>
            </w:r>
          </w:p>
        </w:tc>
        <w:tc>
          <w:tcPr>
            <w:tcW w:w="7786" w:type="dxa"/>
            <w:shd w:val="clear" w:color="auto" w:fill="auto"/>
            <w:vAlign w:val="center"/>
          </w:tcPr>
          <w:p w14:paraId="79AD6BBC" w14:textId="77777777" w:rsidR="00203D1B" w:rsidRPr="00777553" w:rsidRDefault="00203D1B" w:rsidP="0004347D">
            <w:pPr>
              <w:jc w:val="both"/>
            </w:pPr>
            <w:r w:rsidRPr="00777553">
              <w:t>Две сесије (3 сата)</w:t>
            </w:r>
          </w:p>
        </w:tc>
      </w:tr>
      <w:tr w:rsidR="00203D1B" w:rsidRPr="00777553" w14:paraId="16A1B67A" w14:textId="77777777" w:rsidTr="0004347D">
        <w:tc>
          <w:tcPr>
            <w:tcW w:w="1867" w:type="dxa"/>
            <w:shd w:val="clear" w:color="auto" w:fill="EAF1DD" w:themeFill="accent3" w:themeFillTint="33"/>
            <w:vAlign w:val="center"/>
          </w:tcPr>
          <w:p w14:paraId="7B4C44AD" w14:textId="77777777" w:rsidR="00203D1B" w:rsidRPr="00777553" w:rsidRDefault="00203D1B" w:rsidP="0004347D">
            <w:pPr>
              <w:jc w:val="both"/>
            </w:pPr>
            <w:r w:rsidRPr="00777553">
              <w:t>Планиран број корисника</w:t>
            </w:r>
          </w:p>
        </w:tc>
        <w:tc>
          <w:tcPr>
            <w:tcW w:w="7786" w:type="dxa"/>
            <w:shd w:val="clear" w:color="auto" w:fill="auto"/>
            <w:vAlign w:val="center"/>
          </w:tcPr>
          <w:p w14:paraId="37F394D6" w14:textId="77777777" w:rsidR="00203D1B" w:rsidRPr="00777553" w:rsidRDefault="00203D1B" w:rsidP="0004347D">
            <w:pPr>
              <w:jc w:val="both"/>
            </w:pPr>
            <w:r w:rsidRPr="00777553">
              <w:t>10 полазника</w:t>
            </w:r>
          </w:p>
        </w:tc>
      </w:tr>
      <w:tr w:rsidR="00203D1B" w:rsidRPr="00777553" w14:paraId="7BBDE429" w14:textId="77777777" w:rsidTr="0004347D">
        <w:tc>
          <w:tcPr>
            <w:tcW w:w="1867" w:type="dxa"/>
            <w:shd w:val="clear" w:color="auto" w:fill="EAF1DD" w:themeFill="accent3" w:themeFillTint="33"/>
            <w:vAlign w:val="center"/>
          </w:tcPr>
          <w:p w14:paraId="54E22CE7" w14:textId="77777777" w:rsidR="00203D1B" w:rsidRPr="00777553" w:rsidRDefault="00203D1B" w:rsidP="0004347D">
            <w:pPr>
              <w:jc w:val="both"/>
            </w:pPr>
            <w:r w:rsidRPr="00777553">
              <w:t>Начин вредновања</w:t>
            </w:r>
          </w:p>
        </w:tc>
        <w:tc>
          <w:tcPr>
            <w:tcW w:w="7786" w:type="dxa"/>
            <w:shd w:val="clear" w:color="auto" w:fill="auto"/>
            <w:vAlign w:val="center"/>
          </w:tcPr>
          <w:p w14:paraId="03E177CF" w14:textId="77777777" w:rsidR="00203D1B" w:rsidRPr="00777553" w:rsidRDefault="00203D1B" w:rsidP="0004347D">
            <w:pPr>
              <w:jc w:val="both"/>
            </w:pPr>
            <w:r w:rsidRPr="00777553">
              <w:t>Упитник за само процену знања</w:t>
            </w:r>
          </w:p>
        </w:tc>
      </w:tr>
    </w:tbl>
    <w:p w14:paraId="349B3FB7" w14:textId="77777777" w:rsidR="00203D1B" w:rsidRDefault="00203D1B" w:rsidP="00203D1B">
      <w:pPr>
        <w:jc w:val="center"/>
        <w:rPr>
          <w:rFonts w:cs="Calibri"/>
          <w:b/>
          <w:sz w:val="20"/>
          <w:szCs w:val="18"/>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6035A4" w:rsidRPr="00777553" w14:paraId="3FC39695" w14:textId="77777777" w:rsidTr="00ED731A">
        <w:trPr>
          <w:trHeight w:val="464"/>
        </w:trPr>
        <w:tc>
          <w:tcPr>
            <w:tcW w:w="9653" w:type="dxa"/>
            <w:gridSpan w:val="7"/>
            <w:shd w:val="clear" w:color="auto" w:fill="D6E3BC" w:themeFill="accent3" w:themeFillTint="66"/>
            <w:vAlign w:val="center"/>
          </w:tcPr>
          <w:p w14:paraId="270D2EA7" w14:textId="77777777" w:rsidR="006035A4" w:rsidRPr="00777553" w:rsidRDefault="006035A4" w:rsidP="00ED731A">
            <w:pPr>
              <w:jc w:val="center"/>
              <w:rPr>
                <w:rFonts w:cs="Calibri"/>
                <w:b/>
                <w:sz w:val="20"/>
                <w:szCs w:val="18"/>
              </w:rPr>
            </w:pPr>
            <w:r w:rsidRPr="008026A6">
              <w:rPr>
                <w:rFonts w:cs="Calibri"/>
                <w:b/>
                <w:sz w:val="20"/>
                <w:szCs w:val="18"/>
              </w:rPr>
              <w:t>Модул 4:</w:t>
            </w:r>
            <w:r>
              <w:rPr>
                <w:rFonts w:cs="Calibri"/>
                <w:b/>
                <w:sz w:val="20"/>
                <w:szCs w:val="18"/>
              </w:rPr>
              <w:t xml:space="preserve"> </w:t>
            </w:r>
            <w:r w:rsidRPr="008026A6">
              <w:rPr>
                <w:rFonts w:cs="Calibri"/>
                <w:b/>
                <w:sz w:val="20"/>
                <w:szCs w:val="18"/>
              </w:rPr>
              <w:t>Зелена дистрибуција (паковање и одрживи транспорт)</w:t>
            </w:r>
          </w:p>
        </w:tc>
      </w:tr>
      <w:tr w:rsidR="006035A4" w:rsidRPr="00777553" w14:paraId="0B070C58" w14:textId="77777777" w:rsidTr="00ED731A">
        <w:trPr>
          <w:trHeight w:val="464"/>
        </w:trPr>
        <w:tc>
          <w:tcPr>
            <w:tcW w:w="5538" w:type="dxa"/>
            <w:gridSpan w:val="4"/>
            <w:shd w:val="clear" w:color="auto" w:fill="D6E3BC" w:themeFill="accent3" w:themeFillTint="66"/>
            <w:vAlign w:val="center"/>
          </w:tcPr>
          <w:p w14:paraId="4D74AAC5" w14:textId="77777777" w:rsidR="006035A4" w:rsidRPr="00777553" w:rsidRDefault="006035A4" w:rsidP="00ED731A">
            <w:pPr>
              <w:jc w:val="center"/>
            </w:pPr>
            <w:r w:rsidRPr="00777553">
              <w:rPr>
                <w:rFonts w:cs="Calibri"/>
                <w:b/>
                <w:sz w:val="20"/>
                <w:szCs w:val="18"/>
              </w:rPr>
              <w:t>Тренинг материјал</w:t>
            </w:r>
            <w:r>
              <w:rPr>
                <w:rFonts w:cs="Calibri"/>
                <w:b/>
                <w:sz w:val="20"/>
                <w:szCs w:val="18"/>
              </w:rPr>
              <w:t xml:space="preserve"> (број)</w:t>
            </w:r>
          </w:p>
        </w:tc>
        <w:tc>
          <w:tcPr>
            <w:tcW w:w="4115" w:type="dxa"/>
            <w:gridSpan w:val="3"/>
            <w:shd w:val="clear" w:color="auto" w:fill="CCC0D9" w:themeFill="accent4" w:themeFillTint="66"/>
            <w:vAlign w:val="center"/>
          </w:tcPr>
          <w:p w14:paraId="0FC81CD7" w14:textId="77777777" w:rsidR="006035A4" w:rsidRPr="00777553" w:rsidRDefault="006035A4" w:rsidP="00ED731A">
            <w:pPr>
              <w:jc w:val="center"/>
            </w:pPr>
            <w:r w:rsidRPr="00777553">
              <w:rPr>
                <w:rFonts w:cs="Calibri"/>
                <w:b/>
                <w:sz w:val="20"/>
                <w:szCs w:val="18"/>
              </w:rPr>
              <w:t>Евалуација</w:t>
            </w:r>
          </w:p>
        </w:tc>
      </w:tr>
      <w:tr w:rsidR="006035A4" w:rsidRPr="00777553" w14:paraId="60EDCEA0" w14:textId="77777777" w:rsidTr="00ED731A">
        <w:tc>
          <w:tcPr>
            <w:tcW w:w="1371" w:type="dxa"/>
            <w:vMerge w:val="restart"/>
            <w:vAlign w:val="center"/>
          </w:tcPr>
          <w:p w14:paraId="28715434" w14:textId="77777777" w:rsidR="006035A4" w:rsidRPr="00777553" w:rsidRDefault="006035A4" w:rsidP="00ED731A">
            <w:pPr>
              <w:jc w:val="center"/>
            </w:pPr>
            <w:r w:rsidRPr="00777553">
              <w:rPr>
                <w:rFonts w:cs="Calibri"/>
                <w:bCs/>
                <w:sz w:val="20"/>
                <w:szCs w:val="18"/>
              </w:rPr>
              <w:t>Агенда</w:t>
            </w:r>
          </w:p>
        </w:tc>
        <w:tc>
          <w:tcPr>
            <w:tcW w:w="1408" w:type="dxa"/>
            <w:vMerge w:val="restart"/>
            <w:vAlign w:val="center"/>
          </w:tcPr>
          <w:p w14:paraId="1EB80644" w14:textId="77777777" w:rsidR="006035A4" w:rsidRPr="00777553" w:rsidRDefault="006035A4" w:rsidP="00ED731A">
            <w:pPr>
              <w:jc w:val="center"/>
            </w:pPr>
            <w:r w:rsidRPr="00777553">
              <w:rPr>
                <w:rFonts w:cs="Calibri"/>
                <w:bCs/>
                <w:sz w:val="20"/>
                <w:szCs w:val="18"/>
              </w:rPr>
              <w:t>Презентација</w:t>
            </w:r>
          </w:p>
        </w:tc>
        <w:tc>
          <w:tcPr>
            <w:tcW w:w="2759" w:type="dxa"/>
            <w:gridSpan w:val="2"/>
            <w:vAlign w:val="center"/>
          </w:tcPr>
          <w:p w14:paraId="14D51B19" w14:textId="77777777" w:rsidR="006035A4" w:rsidRPr="00777553" w:rsidRDefault="006035A4" w:rsidP="00ED731A">
            <w:pPr>
              <w:jc w:val="center"/>
            </w:pPr>
            <w:r w:rsidRPr="00777553">
              <w:rPr>
                <w:rFonts w:cs="Calibri"/>
                <w:sz w:val="20"/>
                <w:szCs w:val="18"/>
              </w:rPr>
              <w:t>Додатни материјал</w:t>
            </w:r>
          </w:p>
        </w:tc>
        <w:tc>
          <w:tcPr>
            <w:tcW w:w="2720" w:type="dxa"/>
            <w:gridSpan w:val="2"/>
            <w:vAlign w:val="center"/>
          </w:tcPr>
          <w:p w14:paraId="4E7D50FE" w14:textId="77777777" w:rsidR="006035A4" w:rsidRPr="00777553" w:rsidRDefault="006035A4" w:rsidP="00ED731A">
            <w:pPr>
              <w:jc w:val="center"/>
            </w:pPr>
            <w:r w:rsidRPr="00777553">
              <w:rPr>
                <w:rFonts w:cs="Calibri"/>
                <w:bCs/>
                <w:sz w:val="20"/>
                <w:szCs w:val="18"/>
              </w:rPr>
              <w:t>Упитник за само процену знања</w:t>
            </w:r>
          </w:p>
        </w:tc>
        <w:tc>
          <w:tcPr>
            <w:tcW w:w="1395" w:type="dxa"/>
            <w:vMerge w:val="restart"/>
            <w:vAlign w:val="center"/>
          </w:tcPr>
          <w:p w14:paraId="389901FB" w14:textId="77777777" w:rsidR="006035A4" w:rsidRPr="00777553" w:rsidRDefault="006035A4" w:rsidP="00ED731A">
            <w:pPr>
              <w:jc w:val="center"/>
            </w:pPr>
            <w:r>
              <w:rPr>
                <w:rFonts w:cs="Calibri"/>
                <w:bCs/>
                <w:sz w:val="20"/>
                <w:szCs w:val="18"/>
              </w:rPr>
              <w:t>Упитник очекивање полазника и у</w:t>
            </w:r>
            <w:r w:rsidRPr="00777553">
              <w:rPr>
                <w:rFonts w:cs="Calibri"/>
                <w:bCs/>
                <w:sz w:val="20"/>
                <w:szCs w:val="18"/>
              </w:rPr>
              <w:t xml:space="preserve">питник </w:t>
            </w:r>
            <w:r>
              <w:rPr>
                <w:rFonts w:cs="Calibri"/>
                <w:bCs/>
                <w:sz w:val="20"/>
                <w:szCs w:val="18"/>
              </w:rPr>
              <w:t xml:space="preserve">за </w:t>
            </w:r>
            <w:r w:rsidRPr="00777553">
              <w:rPr>
                <w:rFonts w:cs="Calibri"/>
                <w:bCs/>
                <w:sz w:val="20"/>
                <w:szCs w:val="18"/>
              </w:rPr>
              <w:t>евалуација обука</w:t>
            </w:r>
          </w:p>
        </w:tc>
      </w:tr>
      <w:tr w:rsidR="006035A4" w:rsidRPr="00777553" w14:paraId="24778AC2" w14:textId="77777777" w:rsidTr="00ED731A">
        <w:tc>
          <w:tcPr>
            <w:tcW w:w="1371" w:type="dxa"/>
            <w:vMerge/>
            <w:vAlign w:val="center"/>
          </w:tcPr>
          <w:p w14:paraId="1E1CC52A" w14:textId="77777777" w:rsidR="006035A4" w:rsidRPr="00777553" w:rsidRDefault="006035A4" w:rsidP="00ED731A">
            <w:pPr>
              <w:jc w:val="center"/>
            </w:pPr>
          </w:p>
        </w:tc>
        <w:tc>
          <w:tcPr>
            <w:tcW w:w="1408" w:type="dxa"/>
            <w:vMerge/>
            <w:vAlign w:val="center"/>
          </w:tcPr>
          <w:p w14:paraId="50C4AB75" w14:textId="77777777" w:rsidR="006035A4" w:rsidRPr="00777553" w:rsidRDefault="006035A4" w:rsidP="00ED731A">
            <w:pPr>
              <w:jc w:val="center"/>
            </w:pPr>
          </w:p>
        </w:tc>
        <w:tc>
          <w:tcPr>
            <w:tcW w:w="1367" w:type="dxa"/>
            <w:vAlign w:val="center"/>
          </w:tcPr>
          <w:p w14:paraId="23F2811F" w14:textId="77777777" w:rsidR="006035A4" w:rsidRPr="00777553" w:rsidRDefault="006035A4" w:rsidP="00ED731A">
            <w:pPr>
              <w:jc w:val="center"/>
            </w:pPr>
            <w:r w:rsidRPr="00777553">
              <w:rPr>
                <w:rFonts w:cs="Calibri"/>
                <w:bCs/>
                <w:sz w:val="20"/>
                <w:szCs w:val="18"/>
              </w:rPr>
              <w:t>Водич</w:t>
            </w:r>
            <w:r>
              <w:rPr>
                <w:rFonts w:cs="Calibri"/>
                <w:bCs/>
                <w:sz w:val="20"/>
                <w:szCs w:val="18"/>
              </w:rPr>
              <w:t>и и алати</w:t>
            </w:r>
          </w:p>
        </w:tc>
        <w:tc>
          <w:tcPr>
            <w:tcW w:w="1392" w:type="dxa"/>
            <w:vAlign w:val="center"/>
          </w:tcPr>
          <w:p w14:paraId="29503F08" w14:textId="77777777" w:rsidR="006035A4" w:rsidRPr="00777553" w:rsidRDefault="006035A4" w:rsidP="00ED731A">
            <w:pPr>
              <w:jc w:val="center"/>
            </w:pPr>
            <w:r w:rsidRPr="00777553">
              <w:rPr>
                <w:rFonts w:cs="Calibri"/>
                <w:bCs/>
                <w:sz w:val="20"/>
                <w:szCs w:val="18"/>
              </w:rPr>
              <w:t>Материјал за вежбе</w:t>
            </w:r>
            <w:r>
              <w:rPr>
                <w:rFonts w:cs="Calibri"/>
                <w:bCs/>
                <w:sz w:val="20"/>
                <w:szCs w:val="18"/>
              </w:rPr>
              <w:t xml:space="preserve"> - Примери добре праксе </w:t>
            </w:r>
          </w:p>
        </w:tc>
        <w:tc>
          <w:tcPr>
            <w:tcW w:w="1361" w:type="dxa"/>
            <w:vAlign w:val="center"/>
          </w:tcPr>
          <w:p w14:paraId="068ED54D" w14:textId="77777777" w:rsidR="006035A4" w:rsidRPr="00777553" w:rsidRDefault="006035A4" w:rsidP="00ED731A">
            <w:pPr>
              <w:jc w:val="center"/>
            </w:pPr>
            <w:r w:rsidRPr="00777553">
              <w:rPr>
                <w:rFonts w:cs="Calibri"/>
                <w:bCs/>
                <w:sz w:val="20"/>
                <w:szCs w:val="18"/>
              </w:rPr>
              <w:t>Пред тест</w:t>
            </w:r>
          </w:p>
        </w:tc>
        <w:tc>
          <w:tcPr>
            <w:tcW w:w="1359" w:type="dxa"/>
            <w:vAlign w:val="center"/>
          </w:tcPr>
          <w:p w14:paraId="309991B6" w14:textId="77777777" w:rsidR="006035A4" w:rsidRPr="00777553" w:rsidRDefault="006035A4" w:rsidP="00ED731A">
            <w:pPr>
              <w:jc w:val="center"/>
            </w:pPr>
            <w:r w:rsidRPr="00777553">
              <w:rPr>
                <w:rFonts w:cs="Calibri"/>
                <w:bCs/>
                <w:sz w:val="20"/>
                <w:szCs w:val="18"/>
              </w:rPr>
              <w:t>Пост тест</w:t>
            </w:r>
          </w:p>
        </w:tc>
        <w:tc>
          <w:tcPr>
            <w:tcW w:w="1395" w:type="dxa"/>
            <w:vMerge/>
            <w:vAlign w:val="center"/>
          </w:tcPr>
          <w:p w14:paraId="0E77C970" w14:textId="77777777" w:rsidR="006035A4" w:rsidRPr="00777553" w:rsidRDefault="006035A4" w:rsidP="00ED731A">
            <w:pPr>
              <w:jc w:val="center"/>
            </w:pPr>
          </w:p>
        </w:tc>
      </w:tr>
      <w:tr w:rsidR="006035A4" w:rsidRPr="00920836" w14:paraId="4FCE1034" w14:textId="77777777" w:rsidTr="00ED731A">
        <w:trPr>
          <w:trHeight w:val="422"/>
        </w:trPr>
        <w:tc>
          <w:tcPr>
            <w:tcW w:w="1371" w:type="dxa"/>
            <w:vAlign w:val="center"/>
          </w:tcPr>
          <w:p w14:paraId="1912E961" w14:textId="77777777" w:rsidR="006035A4" w:rsidRPr="00920836" w:rsidRDefault="006035A4" w:rsidP="00ED731A">
            <w:pPr>
              <w:jc w:val="center"/>
              <w:rPr>
                <w:color w:val="0000FF"/>
              </w:rPr>
            </w:pPr>
            <w:r w:rsidRPr="00920836">
              <w:rPr>
                <w:color w:val="0000FF"/>
              </w:rPr>
              <w:t>1*</w:t>
            </w:r>
          </w:p>
        </w:tc>
        <w:tc>
          <w:tcPr>
            <w:tcW w:w="1408" w:type="dxa"/>
            <w:vAlign w:val="center"/>
          </w:tcPr>
          <w:p w14:paraId="058FEADC" w14:textId="77777777" w:rsidR="006035A4" w:rsidRPr="00920836" w:rsidRDefault="006035A4" w:rsidP="00ED731A">
            <w:pPr>
              <w:jc w:val="center"/>
              <w:rPr>
                <w:color w:val="0000FF"/>
              </w:rPr>
            </w:pPr>
            <w:r w:rsidRPr="00920836">
              <w:rPr>
                <w:color w:val="0000FF"/>
              </w:rPr>
              <w:t>2</w:t>
            </w:r>
          </w:p>
        </w:tc>
        <w:tc>
          <w:tcPr>
            <w:tcW w:w="1367" w:type="dxa"/>
            <w:vAlign w:val="center"/>
          </w:tcPr>
          <w:p w14:paraId="7D31AB5F" w14:textId="77777777" w:rsidR="006035A4" w:rsidRPr="00920836" w:rsidRDefault="006035A4" w:rsidP="00ED731A">
            <w:pPr>
              <w:jc w:val="center"/>
              <w:rPr>
                <w:rFonts w:cs="Calibri"/>
                <w:bCs/>
                <w:color w:val="0000FF"/>
                <w:sz w:val="20"/>
                <w:szCs w:val="18"/>
              </w:rPr>
            </w:pPr>
            <w:r>
              <w:rPr>
                <w:rFonts w:cs="Calibri"/>
                <w:bCs/>
                <w:color w:val="0000FF"/>
                <w:sz w:val="20"/>
                <w:szCs w:val="18"/>
              </w:rPr>
              <w:t>3</w:t>
            </w:r>
          </w:p>
        </w:tc>
        <w:tc>
          <w:tcPr>
            <w:tcW w:w="1392" w:type="dxa"/>
            <w:vAlign w:val="center"/>
          </w:tcPr>
          <w:p w14:paraId="75885737" w14:textId="77777777" w:rsidR="006035A4" w:rsidRPr="00920836" w:rsidRDefault="006035A4" w:rsidP="00ED731A">
            <w:pPr>
              <w:jc w:val="center"/>
              <w:rPr>
                <w:rFonts w:cs="Calibri"/>
                <w:bCs/>
                <w:color w:val="0000FF"/>
                <w:sz w:val="20"/>
                <w:szCs w:val="18"/>
              </w:rPr>
            </w:pPr>
            <w:r>
              <w:rPr>
                <w:rFonts w:cs="Calibri"/>
                <w:bCs/>
                <w:color w:val="0000FF"/>
                <w:sz w:val="20"/>
                <w:szCs w:val="18"/>
              </w:rPr>
              <w:t>15</w:t>
            </w:r>
          </w:p>
        </w:tc>
        <w:tc>
          <w:tcPr>
            <w:tcW w:w="1361" w:type="dxa"/>
            <w:vAlign w:val="center"/>
          </w:tcPr>
          <w:p w14:paraId="0A86D4FE"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71A5B90F" w14:textId="77777777" w:rsidR="006035A4" w:rsidRPr="00920836" w:rsidRDefault="006035A4"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7DB97BC4" w14:textId="77777777" w:rsidR="006035A4" w:rsidRPr="00920836" w:rsidRDefault="006035A4" w:rsidP="00ED731A">
            <w:pPr>
              <w:jc w:val="center"/>
              <w:rPr>
                <w:color w:val="0000FF"/>
              </w:rPr>
            </w:pPr>
            <w:r w:rsidRPr="00920836">
              <w:rPr>
                <w:color w:val="0000FF"/>
              </w:rPr>
              <w:t>1*</w:t>
            </w:r>
          </w:p>
        </w:tc>
      </w:tr>
      <w:tr w:rsidR="006035A4" w:rsidRPr="00920836" w14:paraId="3D7571C7" w14:textId="77777777" w:rsidTr="00ED731A">
        <w:trPr>
          <w:trHeight w:val="422"/>
        </w:trPr>
        <w:tc>
          <w:tcPr>
            <w:tcW w:w="9653" w:type="dxa"/>
            <w:gridSpan w:val="7"/>
            <w:vAlign w:val="center"/>
          </w:tcPr>
          <w:p w14:paraId="2F507A6D" w14:textId="77777777" w:rsidR="006035A4" w:rsidRPr="00920836" w:rsidRDefault="006035A4" w:rsidP="00ED731A">
            <w:pPr>
              <w:rPr>
                <w:color w:val="0000FF"/>
              </w:rPr>
            </w:pPr>
            <w:r w:rsidRPr="00343D3D">
              <w:rPr>
                <w:color w:val="0000FF"/>
              </w:rPr>
              <w:t>* Интегрални део за све модуле  у оквиру програма обуке за озелењавање пословања МСП-а.</w:t>
            </w:r>
            <w:r w:rsidRPr="00920836">
              <w:rPr>
                <w:color w:val="0000FF"/>
              </w:rPr>
              <w:t xml:space="preserve"> </w:t>
            </w:r>
          </w:p>
        </w:tc>
      </w:tr>
    </w:tbl>
    <w:p w14:paraId="5C5E41BF" w14:textId="77777777" w:rsidR="006035A4" w:rsidRPr="00777553" w:rsidRDefault="006035A4" w:rsidP="00203D1B">
      <w:pPr>
        <w:jc w:val="center"/>
        <w:rPr>
          <w:b/>
          <w:bCs/>
        </w:rPr>
      </w:pPr>
    </w:p>
    <w:p w14:paraId="42E82B0B" w14:textId="77777777" w:rsidR="00203D1B" w:rsidRDefault="00203D1B" w:rsidP="00203D1B">
      <w:pPr>
        <w:jc w:val="center"/>
        <w:rPr>
          <w:b/>
          <w:bCs/>
        </w:rPr>
      </w:pPr>
    </w:p>
    <w:p w14:paraId="669638E5" w14:textId="77777777" w:rsidR="00F609DC" w:rsidRDefault="00F609DC" w:rsidP="00203D1B">
      <w:pPr>
        <w:jc w:val="center"/>
        <w:rPr>
          <w:b/>
          <w:bCs/>
        </w:rPr>
      </w:pPr>
    </w:p>
    <w:p w14:paraId="38EAA3EA" w14:textId="77777777" w:rsidR="00F609DC" w:rsidRDefault="00F609DC" w:rsidP="00203D1B">
      <w:pPr>
        <w:jc w:val="center"/>
        <w:rPr>
          <w:b/>
          <w:bCs/>
        </w:rPr>
      </w:pPr>
    </w:p>
    <w:p w14:paraId="1C085FDD" w14:textId="77777777" w:rsidR="00F609DC" w:rsidRDefault="00F609DC" w:rsidP="00203D1B">
      <w:pPr>
        <w:jc w:val="center"/>
        <w:rPr>
          <w:b/>
          <w:bCs/>
        </w:rPr>
      </w:pPr>
    </w:p>
    <w:p w14:paraId="5E55F74A" w14:textId="77777777" w:rsidR="00F609DC" w:rsidRDefault="00F609DC" w:rsidP="00203D1B">
      <w:pPr>
        <w:jc w:val="center"/>
        <w:rPr>
          <w:b/>
          <w:bCs/>
        </w:rPr>
      </w:pPr>
    </w:p>
    <w:p w14:paraId="530401FD" w14:textId="77777777" w:rsidR="00F609DC" w:rsidRDefault="00F609DC" w:rsidP="00203D1B">
      <w:pPr>
        <w:jc w:val="center"/>
        <w:rPr>
          <w:b/>
          <w:bCs/>
        </w:rPr>
      </w:pPr>
    </w:p>
    <w:p w14:paraId="69EF3A94" w14:textId="77777777" w:rsidR="00F609DC" w:rsidRDefault="00F609DC" w:rsidP="00203D1B">
      <w:pPr>
        <w:jc w:val="center"/>
        <w:rPr>
          <w:b/>
          <w:bCs/>
        </w:rPr>
      </w:pPr>
    </w:p>
    <w:p w14:paraId="407EBC91" w14:textId="77777777" w:rsidR="00F609DC" w:rsidRDefault="00F609DC" w:rsidP="00203D1B">
      <w:pPr>
        <w:jc w:val="center"/>
        <w:rPr>
          <w:b/>
          <w:bCs/>
        </w:rPr>
      </w:pPr>
    </w:p>
    <w:p w14:paraId="11E48EE5" w14:textId="77777777" w:rsidR="00F609DC" w:rsidRDefault="00F609DC" w:rsidP="00203D1B">
      <w:pPr>
        <w:jc w:val="center"/>
        <w:rPr>
          <w:b/>
          <w:bCs/>
        </w:rPr>
      </w:pPr>
    </w:p>
    <w:p w14:paraId="3186BF02" w14:textId="77777777" w:rsidR="00F609DC" w:rsidRDefault="00F609DC" w:rsidP="00203D1B">
      <w:pPr>
        <w:jc w:val="center"/>
        <w:rPr>
          <w:b/>
          <w:bCs/>
        </w:rPr>
      </w:pPr>
    </w:p>
    <w:p w14:paraId="41707071" w14:textId="77777777" w:rsidR="00F609DC" w:rsidRDefault="00F609DC" w:rsidP="00203D1B">
      <w:pPr>
        <w:jc w:val="center"/>
        <w:rPr>
          <w:b/>
          <w:bCs/>
        </w:rPr>
      </w:pPr>
    </w:p>
    <w:p w14:paraId="560464DA" w14:textId="77777777" w:rsidR="00F609DC" w:rsidRDefault="00F609DC" w:rsidP="00203D1B">
      <w:pPr>
        <w:jc w:val="center"/>
        <w:rPr>
          <w:b/>
          <w:bCs/>
        </w:rPr>
      </w:pPr>
    </w:p>
    <w:tbl>
      <w:tblPr>
        <w:tblW w:w="0" w:type="auto"/>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4A0" w:firstRow="1" w:lastRow="0" w:firstColumn="1" w:lastColumn="0" w:noHBand="0" w:noVBand="1"/>
      </w:tblPr>
      <w:tblGrid>
        <w:gridCol w:w="1867"/>
        <w:gridCol w:w="7786"/>
      </w:tblGrid>
      <w:tr w:rsidR="00203D1B" w:rsidRPr="008568F4" w14:paraId="376F4EDE" w14:textId="77777777" w:rsidTr="0004347D">
        <w:trPr>
          <w:trHeight w:val="375"/>
        </w:trPr>
        <w:tc>
          <w:tcPr>
            <w:tcW w:w="1867" w:type="dxa"/>
            <w:tcBorders>
              <w:top w:val="nil"/>
              <w:left w:val="nil"/>
              <w:bottom w:val="single" w:sz="4" w:space="0" w:color="009900"/>
              <w:right w:val="single" w:sz="4" w:space="0" w:color="009900"/>
            </w:tcBorders>
            <w:shd w:val="clear" w:color="auto" w:fill="auto"/>
            <w:vAlign w:val="center"/>
          </w:tcPr>
          <w:p w14:paraId="5FC81D7C" w14:textId="0511B07A" w:rsidR="00203D1B" w:rsidRPr="008568F4" w:rsidRDefault="00203D1B" w:rsidP="0004347D">
            <w:pPr>
              <w:jc w:val="both"/>
              <w:rPr>
                <w:b/>
                <w:bCs/>
              </w:rPr>
            </w:pPr>
            <w:r w:rsidRPr="008568F4">
              <w:rPr>
                <w:b/>
                <w:bCs/>
              </w:rPr>
              <w:lastRenderedPageBreak/>
              <w:t xml:space="preserve">Модул </w:t>
            </w:r>
            <w:r w:rsidR="00F609DC">
              <w:rPr>
                <w:b/>
                <w:bCs/>
              </w:rPr>
              <w:t>5</w:t>
            </w:r>
            <w:r w:rsidRPr="008568F4">
              <w:rPr>
                <w:b/>
                <w:bCs/>
              </w:rPr>
              <w:t>:</w:t>
            </w:r>
          </w:p>
        </w:tc>
        <w:tc>
          <w:tcPr>
            <w:tcW w:w="7786" w:type="dxa"/>
            <w:tcBorders>
              <w:left w:val="single" w:sz="4" w:space="0" w:color="009900"/>
            </w:tcBorders>
            <w:shd w:val="clear" w:color="auto" w:fill="EAF1DD" w:themeFill="accent3" w:themeFillTint="33"/>
            <w:vAlign w:val="center"/>
          </w:tcPr>
          <w:p w14:paraId="1B200BBF" w14:textId="40321129" w:rsidR="00203D1B" w:rsidRPr="008568F4" w:rsidRDefault="00F609DC" w:rsidP="0004347D">
            <w:pPr>
              <w:jc w:val="both"/>
              <w:rPr>
                <w:b/>
                <w:bCs/>
              </w:rPr>
            </w:pPr>
            <w:r w:rsidRPr="00F609DC">
              <w:rPr>
                <w:b/>
                <w:bCs/>
              </w:rPr>
              <w:t>Зелене набавке и зелени финансијски инструменти</w:t>
            </w:r>
          </w:p>
        </w:tc>
      </w:tr>
      <w:tr w:rsidR="00203D1B" w:rsidRPr="00777553" w14:paraId="3488F4CF" w14:textId="77777777" w:rsidTr="0004347D">
        <w:tc>
          <w:tcPr>
            <w:tcW w:w="1867" w:type="dxa"/>
            <w:tcBorders>
              <w:top w:val="single" w:sz="4" w:space="0" w:color="009900"/>
            </w:tcBorders>
            <w:shd w:val="clear" w:color="auto" w:fill="EAF1DD" w:themeFill="accent3" w:themeFillTint="33"/>
            <w:vAlign w:val="center"/>
          </w:tcPr>
          <w:p w14:paraId="44316221" w14:textId="77777777" w:rsidR="00203D1B" w:rsidRPr="00777553" w:rsidRDefault="00203D1B" w:rsidP="0004347D">
            <w:pPr>
              <w:jc w:val="both"/>
            </w:pPr>
            <w:r w:rsidRPr="00777553">
              <w:t>Циљна група:</w:t>
            </w:r>
          </w:p>
        </w:tc>
        <w:tc>
          <w:tcPr>
            <w:tcW w:w="7786" w:type="dxa"/>
            <w:shd w:val="clear" w:color="auto" w:fill="auto"/>
            <w:vAlign w:val="center"/>
          </w:tcPr>
          <w:p w14:paraId="358E70C5" w14:textId="77777777" w:rsidR="00203D1B" w:rsidRPr="00777553" w:rsidRDefault="00203D1B" w:rsidP="0004347D">
            <w:pPr>
              <w:jc w:val="both"/>
            </w:pPr>
            <w:r>
              <w:t>М</w:t>
            </w:r>
            <w:r w:rsidRPr="00777553">
              <w:t>икро, мал</w:t>
            </w:r>
            <w:r>
              <w:t>а</w:t>
            </w:r>
            <w:r w:rsidRPr="00777553">
              <w:t xml:space="preserve"> и средњ</w:t>
            </w:r>
            <w:r>
              <w:t>а</w:t>
            </w:r>
            <w:r w:rsidRPr="00777553">
              <w:t xml:space="preserve"> предузећа и предузетничк</w:t>
            </w:r>
            <w:r>
              <w:t>е</w:t>
            </w:r>
            <w:r w:rsidRPr="00777553">
              <w:t xml:space="preserve"> и занатск</w:t>
            </w:r>
            <w:r>
              <w:t>е</w:t>
            </w:r>
            <w:r w:rsidRPr="00777553">
              <w:t xml:space="preserve"> радњ</w:t>
            </w:r>
            <w:r>
              <w:t xml:space="preserve">е из </w:t>
            </w:r>
            <w:r w:rsidRPr="00777553">
              <w:t>сектор</w:t>
            </w:r>
            <w:r>
              <w:t>а</w:t>
            </w:r>
            <w:r w:rsidRPr="00777553">
              <w:t xml:space="preserve"> прерађивачке индустрије (прехрамбена индустрија, прерада дрвета, метала, хемијских производа, производња текстила, одеће, прерада коже и производње обуће)</w:t>
            </w:r>
          </w:p>
        </w:tc>
      </w:tr>
      <w:tr w:rsidR="00203D1B" w:rsidRPr="00777553" w14:paraId="5962129C" w14:textId="77777777" w:rsidTr="0004347D">
        <w:tc>
          <w:tcPr>
            <w:tcW w:w="1867" w:type="dxa"/>
            <w:shd w:val="clear" w:color="auto" w:fill="EAF1DD" w:themeFill="accent3" w:themeFillTint="33"/>
            <w:vAlign w:val="center"/>
          </w:tcPr>
          <w:p w14:paraId="0524685E" w14:textId="77777777" w:rsidR="00203D1B" w:rsidRPr="00777553" w:rsidRDefault="00203D1B" w:rsidP="0004347D">
            <w:pPr>
              <w:jc w:val="both"/>
            </w:pPr>
            <w:r w:rsidRPr="00777553">
              <w:t>Циљеви обуке:</w:t>
            </w:r>
          </w:p>
        </w:tc>
        <w:tc>
          <w:tcPr>
            <w:tcW w:w="7786" w:type="dxa"/>
            <w:shd w:val="clear" w:color="auto" w:fill="auto"/>
            <w:vAlign w:val="center"/>
          </w:tcPr>
          <w:p w14:paraId="1C9B633A" w14:textId="77777777" w:rsidR="00A05743" w:rsidRPr="00A05743" w:rsidRDefault="00A05743" w:rsidP="00A05743">
            <w:pPr>
              <w:pStyle w:val="ListParagraph"/>
              <w:numPr>
                <w:ilvl w:val="0"/>
                <w:numId w:val="33"/>
              </w:numPr>
              <w:jc w:val="both"/>
            </w:pPr>
            <w:r w:rsidRPr="00A05743">
              <w:t>Унапређење знања и вештина везаних за основе примене зелених набавки и зелених финансијских инструмената у пословању МСП-а.</w:t>
            </w:r>
          </w:p>
          <w:p w14:paraId="103A6A76" w14:textId="77777777" w:rsidR="00A05743" w:rsidRPr="00A05743" w:rsidRDefault="00A05743" w:rsidP="00A05743">
            <w:pPr>
              <w:pStyle w:val="ListParagraph"/>
              <w:numPr>
                <w:ilvl w:val="0"/>
                <w:numId w:val="33"/>
              </w:numPr>
              <w:jc w:val="both"/>
            </w:pPr>
            <w:r w:rsidRPr="00A05743">
              <w:t>Интегрисање зелених набавки у пословање  МСП-а.</w:t>
            </w:r>
          </w:p>
          <w:p w14:paraId="70C890A6" w14:textId="0CA4443D" w:rsidR="00203D1B" w:rsidRPr="00A05743" w:rsidRDefault="00A05743" w:rsidP="00A05743">
            <w:pPr>
              <w:pStyle w:val="ListParagraph"/>
              <w:numPr>
                <w:ilvl w:val="0"/>
                <w:numId w:val="33"/>
              </w:numPr>
              <w:jc w:val="both"/>
            </w:pPr>
            <w:r w:rsidRPr="00A05743">
              <w:t>Искоришћавање могућности зелених финансијских инструмената за унапређење конкурентности.</w:t>
            </w:r>
          </w:p>
        </w:tc>
      </w:tr>
      <w:tr w:rsidR="00F609DC" w:rsidRPr="00777553" w14:paraId="1187C1C1" w14:textId="77777777" w:rsidTr="0004347D">
        <w:tc>
          <w:tcPr>
            <w:tcW w:w="1867" w:type="dxa"/>
            <w:shd w:val="clear" w:color="auto" w:fill="EAF1DD" w:themeFill="accent3" w:themeFillTint="33"/>
            <w:vAlign w:val="center"/>
          </w:tcPr>
          <w:p w14:paraId="2270D080" w14:textId="77777777" w:rsidR="00F609DC" w:rsidRPr="00777553" w:rsidRDefault="00F609DC" w:rsidP="00F609DC">
            <w:pPr>
              <w:jc w:val="both"/>
            </w:pPr>
            <w:r w:rsidRPr="00777553">
              <w:t>Очекивани резултати обуке:</w:t>
            </w:r>
          </w:p>
        </w:tc>
        <w:tc>
          <w:tcPr>
            <w:tcW w:w="7786" w:type="dxa"/>
            <w:shd w:val="clear" w:color="auto" w:fill="auto"/>
          </w:tcPr>
          <w:p w14:paraId="0F970D4C" w14:textId="77777777" w:rsidR="00F609DC" w:rsidRPr="003C2B99" w:rsidRDefault="00F609DC" w:rsidP="00F609DC">
            <w:pPr>
              <w:jc w:val="both"/>
            </w:pPr>
            <w:r w:rsidRPr="003C2B99">
              <w:rPr>
                <w:b/>
                <w:bCs/>
              </w:rPr>
              <w:t>Знање:</w:t>
            </w:r>
            <w:r w:rsidRPr="003C2B99">
              <w:t xml:space="preserve"> Полазници ће моћи да разумеју вредност зелене набавке и могућности које пружају зелени финансијски инструменти. </w:t>
            </w:r>
          </w:p>
          <w:p w14:paraId="30E5C778" w14:textId="77777777" w:rsidR="00F609DC" w:rsidRPr="003C2B99" w:rsidRDefault="00F609DC" w:rsidP="00F609DC">
            <w:pPr>
              <w:jc w:val="both"/>
            </w:pPr>
          </w:p>
          <w:p w14:paraId="7A221C89" w14:textId="0EA96A50" w:rsidR="00F609DC" w:rsidRPr="003C2B99" w:rsidRDefault="00F609DC" w:rsidP="00F609DC">
            <w:pPr>
              <w:jc w:val="both"/>
            </w:pPr>
            <w:r w:rsidRPr="003C2B99">
              <w:rPr>
                <w:b/>
                <w:bCs/>
              </w:rPr>
              <w:t>Вештине:</w:t>
            </w:r>
            <w:r w:rsidRPr="003C2B99">
              <w:t xml:space="preserve"> Полазници ће моћи да идентификују зелене финансијске инструменте</w:t>
            </w:r>
            <w:r w:rsidR="00A05743">
              <w:t xml:space="preserve"> и како се до њих долази.</w:t>
            </w:r>
            <w:r w:rsidRPr="003C2B99">
              <w:t xml:space="preserve"> </w:t>
            </w:r>
          </w:p>
          <w:p w14:paraId="09AD9ABA" w14:textId="77777777" w:rsidR="00F609DC" w:rsidRPr="003C2B99" w:rsidRDefault="00F609DC" w:rsidP="00F609DC">
            <w:pPr>
              <w:jc w:val="both"/>
              <w:rPr>
                <w:b/>
                <w:bCs/>
              </w:rPr>
            </w:pPr>
          </w:p>
          <w:p w14:paraId="2405E751" w14:textId="641574DC" w:rsidR="00F609DC" w:rsidRPr="003C2B99" w:rsidRDefault="00F609DC" w:rsidP="00F609DC">
            <w:pPr>
              <w:jc w:val="both"/>
            </w:pPr>
            <w:r w:rsidRPr="003C2B99">
              <w:rPr>
                <w:b/>
                <w:bCs/>
              </w:rPr>
              <w:t>Компетенције:</w:t>
            </w:r>
            <w:r w:rsidRPr="003C2B99">
              <w:t xml:space="preserve"> Полазници ће се оспособити да примене у своје пословање принципе зелених набавки и да препознају могућности за коришћење зеленог финансирања.</w:t>
            </w:r>
          </w:p>
        </w:tc>
      </w:tr>
      <w:tr w:rsidR="00203D1B" w:rsidRPr="00777553" w14:paraId="5C1CDCB4" w14:textId="77777777" w:rsidTr="0004347D">
        <w:tc>
          <w:tcPr>
            <w:tcW w:w="1867" w:type="dxa"/>
            <w:shd w:val="clear" w:color="auto" w:fill="EAF1DD" w:themeFill="accent3" w:themeFillTint="33"/>
            <w:vAlign w:val="center"/>
          </w:tcPr>
          <w:p w14:paraId="2020CCDA" w14:textId="77777777" w:rsidR="00203D1B" w:rsidRPr="00777553" w:rsidRDefault="00203D1B" w:rsidP="0004347D">
            <w:pPr>
              <w:jc w:val="both"/>
            </w:pPr>
            <w:r w:rsidRPr="00777553">
              <w:t>Тематске целине:</w:t>
            </w:r>
          </w:p>
        </w:tc>
        <w:tc>
          <w:tcPr>
            <w:tcW w:w="7786" w:type="dxa"/>
            <w:shd w:val="clear" w:color="auto" w:fill="auto"/>
            <w:vAlign w:val="center"/>
          </w:tcPr>
          <w:p w14:paraId="26977979" w14:textId="77777777" w:rsidR="00F609DC" w:rsidRPr="00324580" w:rsidRDefault="00F609DC" w:rsidP="00F609DC">
            <w:pPr>
              <w:pStyle w:val="ListParagraph"/>
              <w:numPr>
                <w:ilvl w:val="0"/>
                <w:numId w:val="14"/>
              </w:numPr>
              <w:jc w:val="both"/>
            </w:pPr>
            <w:r w:rsidRPr="00324580">
              <w:t>Анализа набавке сировина и репроматеријала</w:t>
            </w:r>
          </w:p>
          <w:p w14:paraId="1C1BEC01" w14:textId="77777777" w:rsidR="00F609DC" w:rsidRPr="00324580" w:rsidRDefault="00F609DC" w:rsidP="00F609DC">
            <w:pPr>
              <w:pStyle w:val="ListParagraph"/>
              <w:numPr>
                <w:ilvl w:val="0"/>
                <w:numId w:val="14"/>
              </w:numPr>
              <w:jc w:val="both"/>
            </w:pPr>
            <w:r w:rsidRPr="00324580">
              <w:t>Набавка еколошки прихватљивог репроматеријала и сировина</w:t>
            </w:r>
          </w:p>
          <w:p w14:paraId="76399C0E" w14:textId="77777777" w:rsidR="00F609DC" w:rsidRPr="00324580" w:rsidRDefault="00F609DC" w:rsidP="00F609DC">
            <w:pPr>
              <w:pStyle w:val="ListParagraph"/>
              <w:numPr>
                <w:ilvl w:val="0"/>
                <w:numId w:val="14"/>
              </w:numPr>
              <w:jc w:val="both"/>
            </w:pPr>
            <w:r w:rsidRPr="00324580">
              <w:t>Набавка локално доступног репроматеријала, сировина и полупроизвода</w:t>
            </w:r>
          </w:p>
          <w:p w14:paraId="1B24C00C" w14:textId="77777777" w:rsidR="00F609DC" w:rsidRPr="00324580" w:rsidRDefault="00F609DC" w:rsidP="00F609DC">
            <w:pPr>
              <w:pStyle w:val="ListParagraph"/>
              <w:numPr>
                <w:ilvl w:val="0"/>
                <w:numId w:val="14"/>
              </w:numPr>
              <w:jc w:val="both"/>
            </w:pPr>
            <w:r w:rsidRPr="00324580">
              <w:t xml:space="preserve">Набавка материјала/сировина у контејнерима и палетама </w:t>
            </w:r>
          </w:p>
          <w:p w14:paraId="6BE842AE" w14:textId="77777777" w:rsidR="00F609DC" w:rsidRPr="00324580" w:rsidRDefault="00F609DC" w:rsidP="00F609DC">
            <w:pPr>
              <w:pStyle w:val="ListParagraph"/>
              <w:numPr>
                <w:ilvl w:val="0"/>
                <w:numId w:val="14"/>
              </w:numPr>
              <w:jc w:val="both"/>
            </w:pPr>
            <w:r w:rsidRPr="00324580">
              <w:t xml:space="preserve">Набавка рециклиране амбалаже или амбалаже од рециклираног материјала </w:t>
            </w:r>
          </w:p>
          <w:p w14:paraId="255F8277" w14:textId="48530180" w:rsidR="00203D1B" w:rsidRPr="00324580" w:rsidRDefault="00F609DC" w:rsidP="00F609DC">
            <w:pPr>
              <w:pStyle w:val="ListParagraph"/>
              <w:numPr>
                <w:ilvl w:val="0"/>
                <w:numId w:val="14"/>
              </w:numPr>
              <w:jc w:val="both"/>
            </w:pPr>
            <w:r w:rsidRPr="00324580">
              <w:t>Коришћење зелених финансијских инструмента</w:t>
            </w:r>
          </w:p>
        </w:tc>
      </w:tr>
      <w:tr w:rsidR="00203D1B" w:rsidRPr="00777553" w14:paraId="0B4A0483" w14:textId="77777777" w:rsidTr="0004347D">
        <w:tc>
          <w:tcPr>
            <w:tcW w:w="1867" w:type="dxa"/>
            <w:shd w:val="clear" w:color="auto" w:fill="EAF1DD" w:themeFill="accent3" w:themeFillTint="33"/>
            <w:vAlign w:val="center"/>
          </w:tcPr>
          <w:p w14:paraId="5A4BDE8C" w14:textId="77777777" w:rsidR="00203D1B" w:rsidRPr="00777553" w:rsidRDefault="00203D1B" w:rsidP="0004347D">
            <w:pPr>
              <w:jc w:val="both"/>
            </w:pPr>
            <w:r w:rsidRPr="00777553">
              <w:t>Примери добре праксе:</w:t>
            </w:r>
          </w:p>
        </w:tc>
        <w:tc>
          <w:tcPr>
            <w:tcW w:w="7786" w:type="dxa"/>
            <w:shd w:val="clear" w:color="auto" w:fill="auto"/>
            <w:vAlign w:val="center"/>
          </w:tcPr>
          <w:p w14:paraId="54EFAC3A" w14:textId="77777777" w:rsidR="00BC5F85" w:rsidRPr="00BC5F85" w:rsidRDefault="00BC5F85" w:rsidP="00406AD7">
            <w:pPr>
              <w:jc w:val="both"/>
            </w:pPr>
            <w:r w:rsidRPr="00BC5F85">
              <w:t>Примери добре праксе за набавку зелених сировина:</w:t>
            </w:r>
          </w:p>
          <w:p w14:paraId="09AF1B38" w14:textId="77777777" w:rsidR="00BC5F85" w:rsidRPr="00BC5F85" w:rsidRDefault="00BC5F85" w:rsidP="00406AD7">
            <w:pPr>
              <w:pStyle w:val="ListParagraph"/>
              <w:numPr>
                <w:ilvl w:val="0"/>
                <w:numId w:val="14"/>
              </w:numPr>
              <w:jc w:val="both"/>
            </w:pPr>
            <w:r w:rsidRPr="00BC5F85">
              <w:t>Набавка сировина - дрво из одрживих извора - IKEA  Шведска.</w:t>
            </w:r>
          </w:p>
          <w:p w14:paraId="1DB3E745" w14:textId="77777777" w:rsidR="00BC5F85" w:rsidRPr="00BC5F85" w:rsidRDefault="00BC5F85" w:rsidP="00406AD7">
            <w:pPr>
              <w:pStyle w:val="ListParagraph"/>
              <w:numPr>
                <w:ilvl w:val="0"/>
                <w:numId w:val="14"/>
              </w:numPr>
              <w:jc w:val="both"/>
            </w:pPr>
            <w:proofErr w:type="spellStart"/>
            <w:r w:rsidRPr="00BC5F85">
              <w:t>Parley</w:t>
            </w:r>
            <w:proofErr w:type="spellEnd"/>
            <w:r w:rsidRPr="00BC5F85">
              <w:t xml:space="preserve"> </w:t>
            </w:r>
            <w:proofErr w:type="spellStart"/>
            <w:r w:rsidRPr="00BC5F85">
              <w:t>Ocean</w:t>
            </w:r>
            <w:proofErr w:type="spellEnd"/>
            <w:r w:rsidRPr="00BC5F85">
              <w:t xml:space="preserve"> </w:t>
            </w:r>
            <w:proofErr w:type="spellStart"/>
            <w:r w:rsidRPr="00BC5F85">
              <w:t>Plastic</w:t>
            </w:r>
            <w:proofErr w:type="spellEnd"/>
            <w:r w:rsidRPr="00BC5F85">
              <w:t xml:space="preserve"> и набавка органског памука- ADIDAS Немачка.</w:t>
            </w:r>
          </w:p>
          <w:p w14:paraId="19BC1730" w14:textId="77777777" w:rsidR="00BC5F85" w:rsidRPr="00BC5F85" w:rsidRDefault="00BC5F85" w:rsidP="00406AD7">
            <w:pPr>
              <w:pStyle w:val="ListParagraph"/>
              <w:numPr>
                <w:ilvl w:val="0"/>
                <w:numId w:val="14"/>
              </w:numPr>
              <w:jc w:val="both"/>
            </w:pPr>
            <w:r w:rsidRPr="00BC5F85">
              <w:t xml:space="preserve">Набавка природних сировина из одрживе пољопривредне праксе - </w:t>
            </w:r>
            <w:proofErr w:type="spellStart"/>
            <w:r w:rsidRPr="00BC5F85">
              <w:t>L’Oréal</w:t>
            </w:r>
            <w:proofErr w:type="spellEnd"/>
            <w:r w:rsidRPr="00BC5F85">
              <w:t xml:space="preserve"> Француска.</w:t>
            </w:r>
          </w:p>
          <w:p w14:paraId="5FD24D19" w14:textId="77777777" w:rsidR="00BC5F85" w:rsidRPr="00BC5F85" w:rsidRDefault="00BC5F85" w:rsidP="00406AD7">
            <w:pPr>
              <w:jc w:val="both"/>
            </w:pPr>
            <w:bookmarkStart w:id="5" w:name="_Hlk183513147"/>
            <w:r w:rsidRPr="00BC5F85">
              <w:t xml:space="preserve">Примери добре праксе за </w:t>
            </w:r>
            <w:bookmarkEnd w:id="5"/>
            <w:r w:rsidRPr="00BC5F85">
              <w:t xml:space="preserve">набавку локално доступних материјала и производа: </w:t>
            </w:r>
          </w:p>
          <w:p w14:paraId="21E4AEEC" w14:textId="77777777" w:rsidR="00BC5F85" w:rsidRPr="00BC5F85" w:rsidRDefault="00BC5F85" w:rsidP="00406AD7">
            <w:pPr>
              <w:pStyle w:val="ListParagraph"/>
              <w:numPr>
                <w:ilvl w:val="0"/>
                <w:numId w:val="14"/>
              </w:numPr>
              <w:jc w:val="both"/>
            </w:pPr>
            <w:r w:rsidRPr="00BC5F85">
              <w:t xml:space="preserve">Набавка локално узгајаног јечма и локално произведене стаклене боце и амбалаже - </w:t>
            </w:r>
            <w:proofErr w:type="spellStart"/>
            <w:r w:rsidRPr="00BC5F85">
              <w:t>Carlsberg</w:t>
            </w:r>
            <w:proofErr w:type="spellEnd"/>
            <w:r w:rsidRPr="00BC5F85">
              <w:t xml:space="preserve"> </w:t>
            </w:r>
            <w:proofErr w:type="spellStart"/>
            <w:r w:rsidRPr="00BC5F85">
              <w:t>Group</w:t>
            </w:r>
            <w:proofErr w:type="spellEnd"/>
            <w:r w:rsidRPr="00BC5F85">
              <w:t xml:space="preserve"> Данска</w:t>
            </w:r>
          </w:p>
          <w:p w14:paraId="5D174A5B" w14:textId="77777777" w:rsidR="00BC5F85" w:rsidRPr="00BC5F85" w:rsidRDefault="00BC5F85" w:rsidP="00406AD7">
            <w:pPr>
              <w:pStyle w:val="ListParagraph"/>
              <w:numPr>
                <w:ilvl w:val="0"/>
                <w:numId w:val="14"/>
              </w:numPr>
              <w:jc w:val="both"/>
            </w:pPr>
            <w:r w:rsidRPr="00BC5F85">
              <w:t>Набавка локално произведених лешника и шећера-</w:t>
            </w:r>
            <w:proofErr w:type="spellStart"/>
            <w:r w:rsidRPr="00BC5F85">
              <w:t>Ferrero</w:t>
            </w:r>
            <w:proofErr w:type="spellEnd"/>
            <w:r w:rsidRPr="00BC5F85">
              <w:t xml:space="preserve"> Италија.</w:t>
            </w:r>
          </w:p>
          <w:p w14:paraId="618C6EDB" w14:textId="77777777" w:rsidR="00BC5F85" w:rsidRPr="00BC5F85" w:rsidRDefault="00BC5F85" w:rsidP="00406AD7">
            <w:pPr>
              <w:pStyle w:val="ListParagraph"/>
              <w:numPr>
                <w:ilvl w:val="0"/>
                <w:numId w:val="14"/>
              </w:numPr>
              <w:jc w:val="both"/>
            </w:pPr>
            <w:r w:rsidRPr="00BC5F85">
              <w:t xml:space="preserve">Локана набавка рециклираног материјала и пластике- </w:t>
            </w:r>
            <w:proofErr w:type="spellStart"/>
            <w:r w:rsidRPr="00BC5F85">
              <w:t>Greiner</w:t>
            </w:r>
            <w:proofErr w:type="spellEnd"/>
            <w:r w:rsidRPr="00BC5F85">
              <w:t xml:space="preserve"> </w:t>
            </w:r>
            <w:proofErr w:type="spellStart"/>
            <w:r w:rsidRPr="00BC5F85">
              <w:t>Packaging</w:t>
            </w:r>
            <w:proofErr w:type="spellEnd"/>
            <w:r w:rsidRPr="00BC5F85">
              <w:t xml:space="preserve"> Аустрија.</w:t>
            </w:r>
          </w:p>
          <w:p w14:paraId="6385B3AE" w14:textId="77777777" w:rsidR="00BC5F85" w:rsidRPr="00BC5F85" w:rsidRDefault="00BC5F85" w:rsidP="00406AD7">
            <w:pPr>
              <w:pStyle w:val="ListParagraph"/>
              <w:numPr>
                <w:ilvl w:val="0"/>
                <w:numId w:val="14"/>
              </w:numPr>
              <w:jc w:val="both"/>
            </w:pPr>
            <w:r w:rsidRPr="00BC5F85">
              <w:t xml:space="preserve">Оптимизација ланца снабдевања - </w:t>
            </w:r>
            <w:proofErr w:type="spellStart"/>
            <w:r w:rsidRPr="00BC5F85">
              <w:t>Aptar</w:t>
            </w:r>
            <w:proofErr w:type="spellEnd"/>
            <w:r w:rsidRPr="00BC5F85">
              <w:t xml:space="preserve"> Француска.</w:t>
            </w:r>
          </w:p>
          <w:p w14:paraId="1B4AF82C" w14:textId="77777777" w:rsidR="00BC5F85" w:rsidRPr="00BC5F85" w:rsidRDefault="00BC5F85" w:rsidP="00406AD7">
            <w:pPr>
              <w:jc w:val="both"/>
            </w:pPr>
            <w:r w:rsidRPr="00BC5F85">
              <w:t>Примери добре праксе за набавку материјала/сировина у контејнерима и палетама за вишекратну употребу:</w:t>
            </w:r>
          </w:p>
          <w:p w14:paraId="2D8271B3" w14:textId="4FDEEA6A" w:rsidR="00BC5F85" w:rsidRPr="00BC5F85" w:rsidRDefault="00BC5F85" w:rsidP="00406AD7">
            <w:pPr>
              <w:pStyle w:val="ListParagraph"/>
              <w:numPr>
                <w:ilvl w:val="0"/>
                <w:numId w:val="14"/>
              </w:numPr>
              <w:jc w:val="both"/>
            </w:pPr>
            <w:r w:rsidRPr="00BC5F85">
              <w:t>Употреба пластичних контејнер</w:t>
            </w:r>
            <w:r>
              <w:t>а</w:t>
            </w:r>
            <w:r w:rsidRPr="00BC5F85">
              <w:t xml:space="preserve"> за вишекратну употребу </w:t>
            </w:r>
            <w:r>
              <w:t xml:space="preserve"> и </w:t>
            </w:r>
            <w:r w:rsidRPr="00BC5F85">
              <w:t>паметн</w:t>
            </w:r>
            <w:r>
              <w:t>их</w:t>
            </w:r>
            <w:r w:rsidRPr="00BC5F85">
              <w:t xml:space="preserve"> палет</w:t>
            </w:r>
            <w:r>
              <w:t xml:space="preserve">а- </w:t>
            </w:r>
            <w:r w:rsidRPr="00BC5F85">
              <w:t xml:space="preserve">BMW </w:t>
            </w:r>
            <w:proofErr w:type="spellStart"/>
            <w:r w:rsidRPr="00BC5F85">
              <w:t>Group</w:t>
            </w:r>
            <w:proofErr w:type="spellEnd"/>
            <w:r>
              <w:t xml:space="preserve"> </w:t>
            </w:r>
            <w:r w:rsidRPr="00BC5F85">
              <w:t>Немачка</w:t>
            </w:r>
            <w:r>
              <w:t>.</w:t>
            </w:r>
          </w:p>
          <w:p w14:paraId="0FC070EB" w14:textId="77777777" w:rsidR="00203D1B" w:rsidRDefault="00BC5F85" w:rsidP="00406AD7">
            <w:pPr>
              <w:pStyle w:val="ListParagraph"/>
              <w:numPr>
                <w:ilvl w:val="0"/>
                <w:numId w:val="14"/>
              </w:numPr>
              <w:jc w:val="both"/>
            </w:pPr>
            <w:r w:rsidRPr="00BC5F85">
              <w:t xml:space="preserve">Употреба </w:t>
            </w:r>
            <w:r>
              <w:t xml:space="preserve">модуларних контејнера - </w:t>
            </w:r>
            <w:proofErr w:type="spellStart"/>
            <w:r>
              <w:t>Тетра</w:t>
            </w:r>
            <w:proofErr w:type="spellEnd"/>
            <w:r>
              <w:t xml:space="preserve"> Пак Шведска.</w:t>
            </w:r>
          </w:p>
          <w:p w14:paraId="493F0D10" w14:textId="77777777" w:rsidR="00BC5F85" w:rsidRDefault="00BC5F85" w:rsidP="00406AD7">
            <w:pPr>
              <w:pStyle w:val="ListParagraph"/>
              <w:numPr>
                <w:ilvl w:val="0"/>
                <w:numId w:val="14"/>
              </w:numPr>
              <w:jc w:val="both"/>
            </w:pPr>
            <w:r>
              <w:t xml:space="preserve">Систем контејнера за вишекратну употребу- </w:t>
            </w:r>
            <w:proofErr w:type="spellStart"/>
            <w:r w:rsidRPr="00BC5F85">
              <w:t>Volkswagen</w:t>
            </w:r>
            <w:proofErr w:type="spellEnd"/>
            <w:r w:rsidRPr="00BC5F85">
              <w:t xml:space="preserve"> група Немачка</w:t>
            </w:r>
            <w:r>
              <w:t>.</w:t>
            </w:r>
          </w:p>
          <w:p w14:paraId="20E63034" w14:textId="785A75D4" w:rsidR="00406AD7" w:rsidRDefault="00406AD7" w:rsidP="00406AD7">
            <w:pPr>
              <w:pStyle w:val="ListParagraph"/>
              <w:numPr>
                <w:ilvl w:val="0"/>
                <w:numId w:val="14"/>
              </w:numPr>
              <w:jc w:val="both"/>
            </w:pPr>
            <w:r>
              <w:t xml:space="preserve">Процес паковања затворене петље - </w:t>
            </w:r>
            <w:proofErr w:type="spellStart"/>
            <w:r>
              <w:t>Unilever</w:t>
            </w:r>
            <w:proofErr w:type="spellEnd"/>
            <w:r>
              <w:t xml:space="preserve">  Велика Британија/Холандија</w:t>
            </w:r>
          </w:p>
          <w:p w14:paraId="4383CE1C" w14:textId="231BDDD5" w:rsidR="00406AD7" w:rsidRDefault="00406AD7" w:rsidP="00406AD7">
            <w:pPr>
              <w:pStyle w:val="ListParagraph"/>
              <w:numPr>
                <w:ilvl w:val="0"/>
                <w:numId w:val="14"/>
              </w:numPr>
              <w:jc w:val="both"/>
            </w:pPr>
            <w:r>
              <w:t xml:space="preserve">Употреба ПЕТ амбалаже са 50% рециклираног садржаја - </w:t>
            </w:r>
            <w:proofErr w:type="spellStart"/>
            <w:r>
              <w:t>L’Oréal</w:t>
            </w:r>
            <w:proofErr w:type="spellEnd"/>
            <w:r>
              <w:t xml:space="preserve"> Француска.</w:t>
            </w:r>
          </w:p>
          <w:p w14:paraId="2344A72D" w14:textId="4AF0A655" w:rsidR="00406AD7" w:rsidRDefault="00406AD7" w:rsidP="00406AD7">
            <w:pPr>
              <w:pStyle w:val="ListParagraph"/>
              <w:numPr>
                <w:ilvl w:val="0"/>
                <w:numId w:val="14"/>
              </w:numPr>
              <w:jc w:val="both"/>
            </w:pPr>
            <w:r>
              <w:t xml:space="preserve">Замена традиционалне пластике рециклираном пластиком - </w:t>
            </w:r>
            <w:proofErr w:type="spellStart"/>
            <w:r>
              <w:t>Nestlé</w:t>
            </w:r>
            <w:proofErr w:type="spellEnd"/>
            <w:r>
              <w:t xml:space="preserve"> Швајцарска.</w:t>
            </w:r>
          </w:p>
          <w:p w14:paraId="0D53ABA0" w14:textId="77777777" w:rsidR="00406AD7" w:rsidRDefault="00406AD7" w:rsidP="00406AD7">
            <w:pPr>
              <w:pStyle w:val="ListParagraph"/>
              <w:numPr>
                <w:ilvl w:val="0"/>
                <w:numId w:val="14"/>
              </w:numPr>
              <w:jc w:val="both"/>
            </w:pPr>
            <w:r>
              <w:t xml:space="preserve">Употреба 100% рециклираног папира и картона за паковање- DS </w:t>
            </w:r>
            <w:proofErr w:type="spellStart"/>
            <w:r>
              <w:t>Smith</w:t>
            </w:r>
            <w:proofErr w:type="spellEnd"/>
            <w:r>
              <w:t xml:space="preserve"> Велика Британија</w:t>
            </w:r>
          </w:p>
          <w:p w14:paraId="605B3D57" w14:textId="77777777" w:rsidR="00406AD7" w:rsidRDefault="00406AD7" w:rsidP="00406AD7">
            <w:pPr>
              <w:jc w:val="both"/>
            </w:pPr>
            <w:r>
              <w:t>Примери добре праксе за коришћење зелених финансијских инструмената:</w:t>
            </w:r>
          </w:p>
          <w:p w14:paraId="2C66436B" w14:textId="77777777" w:rsidR="00EF16F6" w:rsidRDefault="00EF16F6" w:rsidP="00EF16F6">
            <w:pPr>
              <w:pStyle w:val="ListParagraph"/>
              <w:numPr>
                <w:ilvl w:val="0"/>
                <w:numId w:val="14"/>
              </w:numPr>
              <w:jc w:val="both"/>
            </w:pPr>
            <w:r>
              <w:t xml:space="preserve">Издавање зелених обвезница  IKEA Шведска и </w:t>
            </w:r>
            <w:proofErr w:type="spellStart"/>
            <w:r>
              <w:t>Enel</w:t>
            </w:r>
            <w:proofErr w:type="spellEnd"/>
            <w:r>
              <w:t xml:space="preserve"> Италија.</w:t>
            </w:r>
          </w:p>
          <w:p w14:paraId="0A7A2780" w14:textId="6A351FB5" w:rsidR="00406AD7" w:rsidRPr="00BC5F85" w:rsidRDefault="00EF16F6" w:rsidP="00EF16F6">
            <w:pPr>
              <w:pStyle w:val="ListParagraph"/>
              <w:numPr>
                <w:ilvl w:val="0"/>
                <w:numId w:val="14"/>
              </w:numPr>
              <w:jc w:val="both"/>
            </w:pPr>
            <w:r>
              <w:t>Зелени кредит од Европске банке за обнову и развој-Крка Словенија</w:t>
            </w:r>
          </w:p>
        </w:tc>
      </w:tr>
      <w:tr w:rsidR="00203D1B" w:rsidRPr="00777553" w14:paraId="5E216592" w14:textId="77777777" w:rsidTr="0004347D">
        <w:tc>
          <w:tcPr>
            <w:tcW w:w="1867" w:type="dxa"/>
            <w:shd w:val="clear" w:color="auto" w:fill="EAF1DD" w:themeFill="accent3" w:themeFillTint="33"/>
            <w:vAlign w:val="center"/>
          </w:tcPr>
          <w:p w14:paraId="319BD31B" w14:textId="77777777" w:rsidR="00203D1B" w:rsidRPr="00777553" w:rsidRDefault="00203D1B" w:rsidP="0004347D">
            <w:pPr>
              <w:jc w:val="both"/>
            </w:pPr>
            <w:r w:rsidRPr="00777553">
              <w:lastRenderedPageBreak/>
              <w:t>Организациони облик:</w:t>
            </w:r>
          </w:p>
        </w:tc>
        <w:tc>
          <w:tcPr>
            <w:tcW w:w="7786" w:type="dxa"/>
            <w:shd w:val="clear" w:color="auto" w:fill="auto"/>
            <w:vAlign w:val="center"/>
          </w:tcPr>
          <w:p w14:paraId="41FE9185" w14:textId="77777777" w:rsidR="00203D1B" w:rsidRPr="00777553" w:rsidRDefault="00203D1B" w:rsidP="0004347D">
            <w:pPr>
              <w:jc w:val="both"/>
              <w:rPr>
                <w:rFonts w:cs="Calibri"/>
              </w:rPr>
            </w:pPr>
            <w:r w:rsidRPr="00777553">
              <w:t>Радионица</w:t>
            </w:r>
          </w:p>
        </w:tc>
      </w:tr>
      <w:tr w:rsidR="00203D1B" w:rsidRPr="00777553" w14:paraId="235C7CA2" w14:textId="77777777" w:rsidTr="0004347D">
        <w:tc>
          <w:tcPr>
            <w:tcW w:w="1867" w:type="dxa"/>
            <w:shd w:val="clear" w:color="auto" w:fill="EAF1DD" w:themeFill="accent3" w:themeFillTint="33"/>
            <w:vAlign w:val="center"/>
          </w:tcPr>
          <w:p w14:paraId="42426C1A" w14:textId="77777777" w:rsidR="00203D1B" w:rsidRPr="00777553" w:rsidRDefault="00203D1B" w:rsidP="0004347D">
            <w:pPr>
              <w:jc w:val="both"/>
            </w:pPr>
            <w:r w:rsidRPr="00777553">
              <w:t>Методолошки приступ:</w:t>
            </w:r>
          </w:p>
        </w:tc>
        <w:tc>
          <w:tcPr>
            <w:tcW w:w="7786" w:type="dxa"/>
            <w:shd w:val="clear" w:color="auto" w:fill="auto"/>
            <w:vAlign w:val="center"/>
          </w:tcPr>
          <w:p w14:paraId="093A0807" w14:textId="77777777" w:rsidR="00203D1B" w:rsidRPr="00A05743" w:rsidRDefault="00203D1B" w:rsidP="00A05743">
            <w:pPr>
              <w:pStyle w:val="ListParagraph"/>
              <w:numPr>
                <w:ilvl w:val="0"/>
                <w:numId w:val="12"/>
              </w:numPr>
              <w:jc w:val="both"/>
              <w:rPr>
                <w:rFonts w:cs="Calibri"/>
              </w:rPr>
            </w:pPr>
            <w:r w:rsidRPr="00A05743">
              <w:rPr>
                <w:rFonts w:cs="Calibri"/>
              </w:rPr>
              <w:t>Интерактивно предавање;</w:t>
            </w:r>
          </w:p>
          <w:p w14:paraId="12529B36" w14:textId="12617A0E" w:rsidR="00203D1B" w:rsidRPr="00A05743" w:rsidRDefault="00203D1B" w:rsidP="00A05743">
            <w:pPr>
              <w:pStyle w:val="ListParagraph"/>
              <w:numPr>
                <w:ilvl w:val="0"/>
                <w:numId w:val="12"/>
              </w:numPr>
              <w:jc w:val="both"/>
              <w:rPr>
                <w:rFonts w:cs="Calibri"/>
              </w:rPr>
            </w:pPr>
            <w:r w:rsidRPr="00A05743">
              <w:rPr>
                <w:rFonts w:cs="Calibri"/>
              </w:rPr>
              <w:t xml:space="preserve">Групна анализа </w:t>
            </w:r>
            <w:r w:rsidR="00CA1CD8" w:rsidRPr="00A05743">
              <w:rPr>
                <w:rFonts w:cs="Calibri"/>
              </w:rPr>
              <w:t>примера добре праксе</w:t>
            </w:r>
            <w:r w:rsidRPr="00A05743">
              <w:rPr>
                <w:rFonts w:cs="Calibri"/>
              </w:rPr>
              <w:t>;</w:t>
            </w:r>
          </w:p>
          <w:p w14:paraId="78DDC7ED" w14:textId="000ED8F7" w:rsidR="00A05743" w:rsidRPr="00A05743" w:rsidRDefault="00203D1B" w:rsidP="00A05743">
            <w:pPr>
              <w:pStyle w:val="ListParagraph"/>
              <w:numPr>
                <w:ilvl w:val="0"/>
                <w:numId w:val="12"/>
              </w:numPr>
              <w:jc w:val="both"/>
              <w:rPr>
                <w:rFonts w:cs="Calibri"/>
              </w:rPr>
            </w:pPr>
            <w:r w:rsidRPr="00A05743">
              <w:rPr>
                <w:rFonts w:cs="Calibri"/>
              </w:rPr>
              <w:t xml:space="preserve">Индивидуални рад на </w:t>
            </w:r>
            <w:r w:rsidR="00A05743" w:rsidRPr="00A05743">
              <w:rPr>
                <w:rFonts w:cs="Calibri"/>
              </w:rPr>
              <w:t>постављању циљева и индикатора за праћење озелењавања пословања.</w:t>
            </w:r>
          </w:p>
          <w:p w14:paraId="487648E9" w14:textId="00023F14" w:rsidR="00A05743" w:rsidRPr="00A05743" w:rsidRDefault="00203D1B" w:rsidP="00A05743">
            <w:pPr>
              <w:pStyle w:val="ListParagraph"/>
              <w:numPr>
                <w:ilvl w:val="0"/>
                <w:numId w:val="12"/>
              </w:numPr>
              <w:jc w:val="both"/>
              <w:rPr>
                <w:rFonts w:cs="Calibri"/>
              </w:rPr>
            </w:pPr>
            <w:r w:rsidRPr="00A05743">
              <w:rPr>
                <w:rFonts w:cs="Calibri"/>
              </w:rPr>
              <w:t xml:space="preserve">Индивидуални рад на </w:t>
            </w:r>
            <w:r w:rsidR="00A05743" w:rsidRPr="00A05743">
              <w:rPr>
                <w:rFonts w:cs="Calibri"/>
              </w:rPr>
              <w:t xml:space="preserve">изради акционог плана озелењавања пословног субјекта. </w:t>
            </w:r>
          </w:p>
          <w:p w14:paraId="4933D906" w14:textId="77777777" w:rsidR="00203D1B" w:rsidRPr="00A05743" w:rsidRDefault="00203D1B" w:rsidP="00A05743">
            <w:pPr>
              <w:pStyle w:val="ListParagraph"/>
              <w:numPr>
                <w:ilvl w:val="0"/>
                <w:numId w:val="12"/>
              </w:numPr>
              <w:jc w:val="both"/>
              <w:rPr>
                <w:rFonts w:cs="Calibri"/>
              </w:rPr>
            </w:pPr>
            <w:r w:rsidRPr="00A05743">
              <w:rPr>
                <w:rFonts w:cs="Calibri"/>
              </w:rPr>
              <w:t xml:space="preserve">Демонстрација и практичан рад на припреми бизнис плана/стратегије озелењавање пословања; </w:t>
            </w:r>
          </w:p>
          <w:p w14:paraId="6519A1AE" w14:textId="77777777" w:rsidR="00203D1B" w:rsidRPr="00777553" w:rsidRDefault="00203D1B" w:rsidP="00A05743">
            <w:pPr>
              <w:pStyle w:val="ListParagraph"/>
              <w:numPr>
                <w:ilvl w:val="0"/>
                <w:numId w:val="12"/>
              </w:numPr>
              <w:jc w:val="both"/>
              <w:rPr>
                <w:rFonts w:cs="Calibri"/>
              </w:rPr>
            </w:pPr>
            <w:r w:rsidRPr="00A05743">
              <w:rPr>
                <w:rFonts w:cs="Calibri"/>
              </w:rPr>
              <w:t>Анализа, дискусија и размена мишљења</w:t>
            </w:r>
            <w:r w:rsidRPr="00A05743">
              <w:t>.</w:t>
            </w:r>
          </w:p>
        </w:tc>
      </w:tr>
      <w:tr w:rsidR="00F609DC" w:rsidRPr="00777553" w14:paraId="6158B0D5" w14:textId="77777777" w:rsidTr="0004347D">
        <w:tc>
          <w:tcPr>
            <w:tcW w:w="1867" w:type="dxa"/>
            <w:shd w:val="clear" w:color="auto" w:fill="EAF1DD" w:themeFill="accent3" w:themeFillTint="33"/>
            <w:vAlign w:val="center"/>
          </w:tcPr>
          <w:p w14:paraId="3B7B84A3" w14:textId="77777777" w:rsidR="00F609DC" w:rsidRPr="00777553" w:rsidRDefault="00F609DC" w:rsidP="0004347D">
            <w:pPr>
              <w:jc w:val="both"/>
            </w:pPr>
          </w:p>
        </w:tc>
        <w:tc>
          <w:tcPr>
            <w:tcW w:w="7786" w:type="dxa"/>
            <w:shd w:val="clear" w:color="auto" w:fill="auto"/>
            <w:vAlign w:val="center"/>
          </w:tcPr>
          <w:p w14:paraId="0C9C403A" w14:textId="480A88FE" w:rsidR="00F609DC" w:rsidRPr="00DF3CDD" w:rsidRDefault="00F609DC" w:rsidP="00DF3CDD">
            <w:pPr>
              <w:jc w:val="both"/>
              <w:rPr>
                <w:rFonts w:cs="Calibri"/>
                <w:highlight w:val="yellow"/>
              </w:rPr>
            </w:pPr>
          </w:p>
        </w:tc>
      </w:tr>
      <w:tr w:rsidR="00203D1B" w:rsidRPr="00777553" w14:paraId="337A1C68" w14:textId="77777777" w:rsidTr="0004347D">
        <w:tc>
          <w:tcPr>
            <w:tcW w:w="1867" w:type="dxa"/>
            <w:shd w:val="clear" w:color="auto" w:fill="EAF1DD" w:themeFill="accent3" w:themeFillTint="33"/>
            <w:vAlign w:val="center"/>
          </w:tcPr>
          <w:p w14:paraId="2E262653" w14:textId="77777777" w:rsidR="00203D1B" w:rsidRPr="00777553" w:rsidRDefault="00203D1B" w:rsidP="0004347D">
            <w:pPr>
              <w:jc w:val="both"/>
            </w:pPr>
            <w:r w:rsidRPr="00777553">
              <w:t>Ресурси</w:t>
            </w:r>
          </w:p>
        </w:tc>
        <w:tc>
          <w:tcPr>
            <w:tcW w:w="7786" w:type="dxa"/>
            <w:shd w:val="clear" w:color="auto" w:fill="auto"/>
            <w:vAlign w:val="center"/>
          </w:tcPr>
          <w:p w14:paraId="0898FEF8" w14:textId="7DF2BAA9" w:rsidR="00203D1B" w:rsidRPr="00324580" w:rsidRDefault="00203D1B" w:rsidP="00A05743">
            <w:pPr>
              <w:pStyle w:val="ListParagraph"/>
              <w:numPr>
                <w:ilvl w:val="0"/>
                <w:numId w:val="12"/>
              </w:numPr>
              <w:jc w:val="both"/>
              <w:rPr>
                <w:rFonts w:cs="Calibri"/>
              </w:rPr>
            </w:pPr>
            <w:r w:rsidRPr="00324580">
              <w:rPr>
                <w:rFonts w:cs="Calibri"/>
              </w:rPr>
              <w:t xml:space="preserve">Алат за самопроцену степена озелењавање пословања (део који се односи на </w:t>
            </w:r>
            <w:r w:rsidR="00A05743" w:rsidRPr="00324580">
              <w:rPr>
                <w:rFonts w:cs="Calibri"/>
              </w:rPr>
              <w:t>зелене набавке и зелене финансијске инструменте)</w:t>
            </w:r>
            <w:r w:rsidRPr="00324580">
              <w:rPr>
                <w:rFonts w:cs="Calibri"/>
              </w:rPr>
              <w:t>;</w:t>
            </w:r>
          </w:p>
          <w:p w14:paraId="707A2823" w14:textId="18C81CCE" w:rsidR="00203D1B" w:rsidRPr="00324580" w:rsidRDefault="00203D1B" w:rsidP="0004347D">
            <w:pPr>
              <w:pStyle w:val="ListParagraph"/>
              <w:numPr>
                <w:ilvl w:val="0"/>
                <w:numId w:val="12"/>
              </w:numPr>
              <w:rPr>
                <w:rFonts w:cs="Calibri"/>
              </w:rPr>
            </w:pPr>
            <w:r w:rsidRPr="00324580">
              <w:rPr>
                <w:rFonts w:cs="Calibri"/>
              </w:rPr>
              <w:t xml:space="preserve">Озелењавање пословања - контролна листа (део који се односи на </w:t>
            </w:r>
            <w:r w:rsidR="00A05743" w:rsidRPr="00324580">
              <w:rPr>
                <w:rFonts w:cs="Calibri"/>
              </w:rPr>
              <w:t>зелене набавке и зелене финансијске инструменте</w:t>
            </w:r>
            <w:r w:rsidRPr="00324580">
              <w:rPr>
                <w:rFonts w:cs="Calibri"/>
              </w:rPr>
              <w:t>);</w:t>
            </w:r>
          </w:p>
          <w:p w14:paraId="7CB27FE9" w14:textId="77777777" w:rsidR="00203D1B" w:rsidRPr="00324580" w:rsidRDefault="00203D1B" w:rsidP="0004347D">
            <w:pPr>
              <w:pStyle w:val="ListParagraph"/>
              <w:numPr>
                <w:ilvl w:val="0"/>
                <w:numId w:val="12"/>
              </w:numPr>
              <w:jc w:val="both"/>
              <w:rPr>
                <w:rFonts w:cs="Calibri"/>
              </w:rPr>
            </w:pPr>
            <w:r w:rsidRPr="00324580">
              <w:rPr>
                <w:rFonts w:cs="Calibri"/>
              </w:rPr>
              <w:t xml:space="preserve">Брошура -Зелена Европа примери добре праксе озелењавања пословања; </w:t>
            </w:r>
          </w:p>
          <w:p w14:paraId="66E1F9B0" w14:textId="07E7C3B8" w:rsidR="00203D1B" w:rsidRPr="00324580" w:rsidRDefault="00203D1B" w:rsidP="0004347D">
            <w:pPr>
              <w:pStyle w:val="ListParagraph"/>
              <w:numPr>
                <w:ilvl w:val="0"/>
                <w:numId w:val="12"/>
              </w:numPr>
              <w:jc w:val="both"/>
              <w:rPr>
                <w:rFonts w:cs="Calibri"/>
              </w:rPr>
            </w:pPr>
            <w:r w:rsidRPr="00324580">
              <w:rPr>
                <w:rFonts w:cs="Calibri"/>
              </w:rPr>
              <w:t>Образац Бизнис Плана/ Стратегије за озелењавање пословања (</w:t>
            </w:r>
            <w:r w:rsidR="00DF3CDD" w:rsidRPr="00324580">
              <w:rPr>
                <w:rFonts w:cs="Calibri"/>
              </w:rPr>
              <w:t>Циљеви озелењавања пословања; Акциони план озелењавања; Мониторинг -индикатори за праћење);</w:t>
            </w:r>
          </w:p>
          <w:p w14:paraId="0634D272" w14:textId="196EBDF6" w:rsidR="00203D1B" w:rsidRPr="00324580" w:rsidRDefault="00DF3CDD" w:rsidP="0004347D">
            <w:pPr>
              <w:pStyle w:val="ListParagraph"/>
              <w:numPr>
                <w:ilvl w:val="0"/>
                <w:numId w:val="12"/>
              </w:numPr>
              <w:jc w:val="both"/>
              <w:rPr>
                <w:rFonts w:cs="Calibri"/>
              </w:rPr>
            </w:pPr>
            <w:r w:rsidRPr="00324580">
              <w:rPr>
                <w:rFonts w:cs="Calibri"/>
                <w:highlight w:val="yellow"/>
              </w:rPr>
              <w:t>Водич за</w:t>
            </w:r>
            <w:r w:rsidR="00203D1B" w:rsidRPr="00324580">
              <w:rPr>
                <w:rFonts w:cs="Calibri"/>
                <w:highlight w:val="yellow"/>
              </w:rPr>
              <w:t xml:space="preserve"> </w:t>
            </w:r>
            <w:r w:rsidRPr="00324580">
              <w:rPr>
                <w:rFonts w:cs="Calibri"/>
                <w:highlight w:val="yellow"/>
              </w:rPr>
              <w:t>зелене јавне набавке и зелене финансијске инструменте</w:t>
            </w:r>
            <w:r w:rsidR="00203D1B" w:rsidRPr="00324580">
              <w:rPr>
                <w:rFonts w:cs="Calibri"/>
                <w:highlight w:val="yellow"/>
              </w:rPr>
              <w:t>.</w:t>
            </w:r>
          </w:p>
        </w:tc>
      </w:tr>
      <w:tr w:rsidR="00203D1B" w:rsidRPr="00777553" w14:paraId="1B1983CF" w14:textId="77777777" w:rsidTr="0004347D">
        <w:tc>
          <w:tcPr>
            <w:tcW w:w="1867" w:type="dxa"/>
            <w:shd w:val="clear" w:color="auto" w:fill="EAF1DD" w:themeFill="accent3" w:themeFillTint="33"/>
            <w:vAlign w:val="center"/>
          </w:tcPr>
          <w:p w14:paraId="6EA09613" w14:textId="77777777" w:rsidR="00203D1B" w:rsidRPr="00777553" w:rsidRDefault="00203D1B" w:rsidP="0004347D">
            <w:pPr>
              <w:jc w:val="both"/>
            </w:pPr>
            <w:r w:rsidRPr="00777553">
              <w:t>Трајање програма</w:t>
            </w:r>
          </w:p>
        </w:tc>
        <w:tc>
          <w:tcPr>
            <w:tcW w:w="7786" w:type="dxa"/>
            <w:shd w:val="clear" w:color="auto" w:fill="auto"/>
            <w:vAlign w:val="center"/>
          </w:tcPr>
          <w:p w14:paraId="21AA3E01" w14:textId="77777777" w:rsidR="00203D1B" w:rsidRPr="00777553" w:rsidRDefault="00203D1B" w:rsidP="0004347D">
            <w:pPr>
              <w:jc w:val="both"/>
            </w:pPr>
            <w:r w:rsidRPr="00777553">
              <w:t>Две сесије (3 сата)</w:t>
            </w:r>
          </w:p>
        </w:tc>
      </w:tr>
      <w:tr w:rsidR="00203D1B" w:rsidRPr="00777553" w14:paraId="71D77420" w14:textId="77777777" w:rsidTr="0004347D">
        <w:tc>
          <w:tcPr>
            <w:tcW w:w="1867" w:type="dxa"/>
            <w:shd w:val="clear" w:color="auto" w:fill="EAF1DD" w:themeFill="accent3" w:themeFillTint="33"/>
            <w:vAlign w:val="center"/>
          </w:tcPr>
          <w:p w14:paraId="3CE24EB4" w14:textId="77777777" w:rsidR="00203D1B" w:rsidRPr="00777553" w:rsidRDefault="00203D1B" w:rsidP="0004347D">
            <w:pPr>
              <w:jc w:val="both"/>
            </w:pPr>
            <w:r w:rsidRPr="00777553">
              <w:t>Планиран број корисника</w:t>
            </w:r>
          </w:p>
        </w:tc>
        <w:tc>
          <w:tcPr>
            <w:tcW w:w="7786" w:type="dxa"/>
            <w:shd w:val="clear" w:color="auto" w:fill="auto"/>
            <w:vAlign w:val="center"/>
          </w:tcPr>
          <w:p w14:paraId="50F21333" w14:textId="77777777" w:rsidR="00203D1B" w:rsidRPr="00777553" w:rsidRDefault="00203D1B" w:rsidP="0004347D">
            <w:pPr>
              <w:jc w:val="both"/>
            </w:pPr>
            <w:r w:rsidRPr="00777553">
              <w:t>10 полазника</w:t>
            </w:r>
          </w:p>
        </w:tc>
      </w:tr>
      <w:tr w:rsidR="00203D1B" w:rsidRPr="00777553" w14:paraId="54CA3E53" w14:textId="77777777" w:rsidTr="0004347D">
        <w:tc>
          <w:tcPr>
            <w:tcW w:w="1867" w:type="dxa"/>
            <w:shd w:val="clear" w:color="auto" w:fill="EAF1DD" w:themeFill="accent3" w:themeFillTint="33"/>
            <w:vAlign w:val="center"/>
          </w:tcPr>
          <w:p w14:paraId="718EDF57" w14:textId="77777777" w:rsidR="00203D1B" w:rsidRPr="00777553" w:rsidRDefault="00203D1B" w:rsidP="0004347D">
            <w:pPr>
              <w:jc w:val="both"/>
            </w:pPr>
            <w:r w:rsidRPr="00777553">
              <w:t>Начин вредновања</w:t>
            </w:r>
          </w:p>
        </w:tc>
        <w:tc>
          <w:tcPr>
            <w:tcW w:w="7786" w:type="dxa"/>
            <w:shd w:val="clear" w:color="auto" w:fill="auto"/>
            <w:vAlign w:val="center"/>
          </w:tcPr>
          <w:p w14:paraId="111B0638" w14:textId="77777777" w:rsidR="00203D1B" w:rsidRPr="00777553" w:rsidRDefault="00203D1B" w:rsidP="0004347D">
            <w:pPr>
              <w:jc w:val="both"/>
            </w:pPr>
            <w:r w:rsidRPr="00777553">
              <w:t>Упитник за само процену знања</w:t>
            </w:r>
          </w:p>
        </w:tc>
      </w:tr>
    </w:tbl>
    <w:p w14:paraId="6DC5E7E4" w14:textId="77777777" w:rsidR="00203D1B" w:rsidRDefault="00203D1B" w:rsidP="00203D1B">
      <w:pPr>
        <w:jc w:val="center"/>
        <w:rPr>
          <w:b/>
          <w:bCs/>
        </w:rPr>
      </w:pPr>
    </w:p>
    <w:tbl>
      <w:tblPr>
        <w:tblStyle w:val="TableGrid"/>
        <w:tblW w:w="0" w:type="auto"/>
        <w:tblLook w:val="04A0" w:firstRow="1" w:lastRow="0" w:firstColumn="1" w:lastColumn="0" w:noHBand="0" w:noVBand="1"/>
      </w:tblPr>
      <w:tblGrid>
        <w:gridCol w:w="1371"/>
        <w:gridCol w:w="1408"/>
        <w:gridCol w:w="1367"/>
        <w:gridCol w:w="1392"/>
        <w:gridCol w:w="1361"/>
        <w:gridCol w:w="1359"/>
        <w:gridCol w:w="1395"/>
      </w:tblGrid>
      <w:tr w:rsidR="001636F9" w:rsidRPr="00777553" w14:paraId="663B9880" w14:textId="77777777" w:rsidTr="00ED731A">
        <w:trPr>
          <w:trHeight w:val="464"/>
        </w:trPr>
        <w:tc>
          <w:tcPr>
            <w:tcW w:w="9653" w:type="dxa"/>
            <w:gridSpan w:val="7"/>
            <w:shd w:val="clear" w:color="auto" w:fill="D6E3BC" w:themeFill="accent3" w:themeFillTint="66"/>
            <w:vAlign w:val="center"/>
          </w:tcPr>
          <w:p w14:paraId="04164AAE" w14:textId="77777777" w:rsidR="001636F9" w:rsidRPr="00777553" w:rsidRDefault="001636F9" w:rsidP="00ED731A">
            <w:pPr>
              <w:jc w:val="center"/>
              <w:rPr>
                <w:rFonts w:cs="Calibri"/>
                <w:b/>
                <w:sz w:val="20"/>
                <w:szCs w:val="18"/>
              </w:rPr>
            </w:pPr>
            <w:r w:rsidRPr="008026A6">
              <w:rPr>
                <w:rFonts w:cs="Calibri"/>
                <w:b/>
                <w:sz w:val="20"/>
                <w:szCs w:val="18"/>
              </w:rPr>
              <w:t>Модул 5:</w:t>
            </w:r>
            <w:r>
              <w:rPr>
                <w:rFonts w:cs="Calibri"/>
                <w:b/>
                <w:sz w:val="20"/>
                <w:szCs w:val="18"/>
              </w:rPr>
              <w:t xml:space="preserve"> </w:t>
            </w:r>
            <w:r w:rsidRPr="008026A6">
              <w:rPr>
                <w:rFonts w:cs="Calibri"/>
                <w:b/>
                <w:sz w:val="20"/>
                <w:szCs w:val="18"/>
              </w:rPr>
              <w:t>Зелене набавке и зелени финансијски инструменти</w:t>
            </w:r>
          </w:p>
        </w:tc>
      </w:tr>
      <w:tr w:rsidR="001636F9" w:rsidRPr="00777553" w14:paraId="71CD5B3D" w14:textId="77777777" w:rsidTr="00ED731A">
        <w:trPr>
          <w:trHeight w:val="464"/>
        </w:trPr>
        <w:tc>
          <w:tcPr>
            <w:tcW w:w="5538" w:type="dxa"/>
            <w:gridSpan w:val="4"/>
            <w:shd w:val="clear" w:color="auto" w:fill="D6E3BC" w:themeFill="accent3" w:themeFillTint="66"/>
            <w:vAlign w:val="center"/>
          </w:tcPr>
          <w:p w14:paraId="1756558C" w14:textId="77777777" w:rsidR="001636F9" w:rsidRPr="00777553" w:rsidRDefault="001636F9" w:rsidP="00ED731A">
            <w:pPr>
              <w:jc w:val="center"/>
            </w:pPr>
            <w:r w:rsidRPr="00777553">
              <w:rPr>
                <w:rFonts w:cs="Calibri"/>
                <w:b/>
                <w:sz w:val="20"/>
                <w:szCs w:val="18"/>
              </w:rPr>
              <w:t>Тренинг материјал</w:t>
            </w:r>
            <w:r>
              <w:rPr>
                <w:rFonts w:cs="Calibri"/>
                <w:b/>
                <w:sz w:val="20"/>
                <w:szCs w:val="18"/>
              </w:rPr>
              <w:t xml:space="preserve"> (број)</w:t>
            </w:r>
          </w:p>
        </w:tc>
        <w:tc>
          <w:tcPr>
            <w:tcW w:w="4115" w:type="dxa"/>
            <w:gridSpan w:val="3"/>
            <w:shd w:val="clear" w:color="auto" w:fill="CCC0D9" w:themeFill="accent4" w:themeFillTint="66"/>
            <w:vAlign w:val="center"/>
          </w:tcPr>
          <w:p w14:paraId="661C96AD" w14:textId="77777777" w:rsidR="001636F9" w:rsidRPr="00777553" w:rsidRDefault="001636F9" w:rsidP="00ED731A">
            <w:pPr>
              <w:jc w:val="center"/>
            </w:pPr>
            <w:r w:rsidRPr="00777553">
              <w:rPr>
                <w:rFonts w:cs="Calibri"/>
                <w:b/>
                <w:sz w:val="20"/>
                <w:szCs w:val="18"/>
              </w:rPr>
              <w:t>Евалуација</w:t>
            </w:r>
          </w:p>
        </w:tc>
      </w:tr>
      <w:tr w:rsidR="001636F9" w:rsidRPr="00777553" w14:paraId="4170D37F" w14:textId="77777777" w:rsidTr="00ED731A">
        <w:tc>
          <w:tcPr>
            <w:tcW w:w="1371" w:type="dxa"/>
            <w:vMerge w:val="restart"/>
            <w:vAlign w:val="center"/>
          </w:tcPr>
          <w:p w14:paraId="6E321EAE" w14:textId="77777777" w:rsidR="001636F9" w:rsidRPr="00777553" w:rsidRDefault="001636F9" w:rsidP="00ED731A">
            <w:pPr>
              <w:jc w:val="center"/>
            </w:pPr>
            <w:r w:rsidRPr="00777553">
              <w:rPr>
                <w:rFonts w:cs="Calibri"/>
                <w:bCs/>
                <w:sz w:val="20"/>
                <w:szCs w:val="18"/>
              </w:rPr>
              <w:t>Агенда</w:t>
            </w:r>
          </w:p>
        </w:tc>
        <w:tc>
          <w:tcPr>
            <w:tcW w:w="1408" w:type="dxa"/>
            <w:vMerge w:val="restart"/>
            <w:vAlign w:val="center"/>
          </w:tcPr>
          <w:p w14:paraId="13CFEC3B" w14:textId="77777777" w:rsidR="001636F9" w:rsidRPr="00777553" w:rsidRDefault="001636F9" w:rsidP="00ED731A">
            <w:pPr>
              <w:jc w:val="center"/>
            </w:pPr>
            <w:r w:rsidRPr="00777553">
              <w:rPr>
                <w:rFonts w:cs="Calibri"/>
                <w:bCs/>
                <w:sz w:val="20"/>
                <w:szCs w:val="18"/>
              </w:rPr>
              <w:t>Презентација</w:t>
            </w:r>
          </w:p>
        </w:tc>
        <w:tc>
          <w:tcPr>
            <w:tcW w:w="2759" w:type="dxa"/>
            <w:gridSpan w:val="2"/>
            <w:vAlign w:val="center"/>
          </w:tcPr>
          <w:p w14:paraId="2AA64004" w14:textId="77777777" w:rsidR="001636F9" w:rsidRPr="00777553" w:rsidRDefault="001636F9" w:rsidP="00ED731A">
            <w:pPr>
              <w:jc w:val="center"/>
            </w:pPr>
            <w:r w:rsidRPr="00777553">
              <w:rPr>
                <w:rFonts w:cs="Calibri"/>
                <w:sz w:val="20"/>
                <w:szCs w:val="18"/>
              </w:rPr>
              <w:t>Додатни материјал</w:t>
            </w:r>
          </w:p>
        </w:tc>
        <w:tc>
          <w:tcPr>
            <w:tcW w:w="2720" w:type="dxa"/>
            <w:gridSpan w:val="2"/>
            <w:vAlign w:val="center"/>
          </w:tcPr>
          <w:p w14:paraId="46F2B637" w14:textId="77777777" w:rsidR="001636F9" w:rsidRPr="00777553" w:rsidRDefault="001636F9" w:rsidP="00ED731A">
            <w:pPr>
              <w:jc w:val="center"/>
            </w:pPr>
            <w:r w:rsidRPr="00777553">
              <w:rPr>
                <w:rFonts w:cs="Calibri"/>
                <w:bCs/>
                <w:sz w:val="20"/>
                <w:szCs w:val="18"/>
              </w:rPr>
              <w:t>Упитник за само процену знања</w:t>
            </w:r>
          </w:p>
        </w:tc>
        <w:tc>
          <w:tcPr>
            <w:tcW w:w="1395" w:type="dxa"/>
            <w:vMerge w:val="restart"/>
            <w:vAlign w:val="center"/>
          </w:tcPr>
          <w:p w14:paraId="684530DF" w14:textId="77777777" w:rsidR="001636F9" w:rsidRPr="00777553" w:rsidRDefault="001636F9" w:rsidP="00ED731A">
            <w:pPr>
              <w:jc w:val="center"/>
            </w:pPr>
            <w:r>
              <w:rPr>
                <w:rFonts w:cs="Calibri"/>
                <w:bCs/>
                <w:sz w:val="20"/>
                <w:szCs w:val="18"/>
              </w:rPr>
              <w:t>Упитник очекивање полазника и у</w:t>
            </w:r>
            <w:r w:rsidRPr="00777553">
              <w:rPr>
                <w:rFonts w:cs="Calibri"/>
                <w:bCs/>
                <w:sz w:val="20"/>
                <w:szCs w:val="18"/>
              </w:rPr>
              <w:t xml:space="preserve">питник </w:t>
            </w:r>
            <w:r>
              <w:rPr>
                <w:rFonts w:cs="Calibri"/>
                <w:bCs/>
                <w:sz w:val="20"/>
                <w:szCs w:val="18"/>
              </w:rPr>
              <w:t xml:space="preserve">за </w:t>
            </w:r>
            <w:r w:rsidRPr="00777553">
              <w:rPr>
                <w:rFonts w:cs="Calibri"/>
                <w:bCs/>
                <w:sz w:val="20"/>
                <w:szCs w:val="18"/>
              </w:rPr>
              <w:t>евалуација обука</w:t>
            </w:r>
          </w:p>
        </w:tc>
      </w:tr>
      <w:tr w:rsidR="001636F9" w:rsidRPr="00777553" w14:paraId="4EFFFEE1" w14:textId="77777777" w:rsidTr="00ED731A">
        <w:tc>
          <w:tcPr>
            <w:tcW w:w="1371" w:type="dxa"/>
            <w:vMerge/>
            <w:vAlign w:val="center"/>
          </w:tcPr>
          <w:p w14:paraId="206E8BFA" w14:textId="77777777" w:rsidR="001636F9" w:rsidRPr="00777553" w:rsidRDefault="001636F9" w:rsidP="00ED731A">
            <w:pPr>
              <w:jc w:val="center"/>
            </w:pPr>
          </w:p>
        </w:tc>
        <w:tc>
          <w:tcPr>
            <w:tcW w:w="1408" w:type="dxa"/>
            <w:vMerge/>
            <w:vAlign w:val="center"/>
          </w:tcPr>
          <w:p w14:paraId="4BFCAB52" w14:textId="77777777" w:rsidR="001636F9" w:rsidRPr="00777553" w:rsidRDefault="001636F9" w:rsidP="00ED731A">
            <w:pPr>
              <w:jc w:val="center"/>
            </w:pPr>
          </w:p>
        </w:tc>
        <w:tc>
          <w:tcPr>
            <w:tcW w:w="1367" w:type="dxa"/>
            <w:vAlign w:val="center"/>
          </w:tcPr>
          <w:p w14:paraId="374536CA" w14:textId="77777777" w:rsidR="001636F9" w:rsidRPr="00777553" w:rsidRDefault="001636F9" w:rsidP="00ED731A">
            <w:pPr>
              <w:jc w:val="center"/>
            </w:pPr>
            <w:r w:rsidRPr="00777553">
              <w:rPr>
                <w:rFonts w:cs="Calibri"/>
                <w:bCs/>
                <w:sz w:val="20"/>
                <w:szCs w:val="18"/>
              </w:rPr>
              <w:t>Водич</w:t>
            </w:r>
            <w:r>
              <w:rPr>
                <w:rFonts w:cs="Calibri"/>
                <w:bCs/>
                <w:sz w:val="20"/>
                <w:szCs w:val="18"/>
              </w:rPr>
              <w:t>и и алати</w:t>
            </w:r>
          </w:p>
        </w:tc>
        <w:tc>
          <w:tcPr>
            <w:tcW w:w="1392" w:type="dxa"/>
            <w:vAlign w:val="center"/>
          </w:tcPr>
          <w:p w14:paraId="7553C097" w14:textId="77777777" w:rsidR="001636F9" w:rsidRPr="00777553" w:rsidRDefault="001636F9" w:rsidP="00ED731A">
            <w:pPr>
              <w:jc w:val="center"/>
            </w:pPr>
            <w:r w:rsidRPr="00777553">
              <w:rPr>
                <w:rFonts w:cs="Calibri"/>
                <w:bCs/>
                <w:sz w:val="20"/>
                <w:szCs w:val="18"/>
              </w:rPr>
              <w:t>Материјал за вежбе</w:t>
            </w:r>
            <w:r>
              <w:rPr>
                <w:rFonts w:cs="Calibri"/>
                <w:bCs/>
                <w:sz w:val="20"/>
                <w:szCs w:val="18"/>
              </w:rPr>
              <w:t xml:space="preserve"> - Примери добре праксе </w:t>
            </w:r>
          </w:p>
        </w:tc>
        <w:tc>
          <w:tcPr>
            <w:tcW w:w="1361" w:type="dxa"/>
            <w:vAlign w:val="center"/>
          </w:tcPr>
          <w:p w14:paraId="29105F90" w14:textId="77777777" w:rsidR="001636F9" w:rsidRPr="00777553" w:rsidRDefault="001636F9" w:rsidP="00ED731A">
            <w:pPr>
              <w:jc w:val="center"/>
            </w:pPr>
            <w:r w:rsidRPr="00777553">
              <w:rPr>
                <w:rFonts w:cs="Calibri"/>
                <w:bCs/>
                <w:sz w:val="20"/>
                <w:szCs w:val="18"/>
              </w:rPr>
              <w:t>Пред тест</w:t>
            </w:r>
          </w:p>
        </w:tc>
        <w:tc>
          <w:tcPr>
            <w:tcW w:w="1359" w:type="dxa"/>
            <w:vAlign w:val="center"/>
          </w:tcPr>
          <w:p w14:paraId="742ED0C8" w14:textId="77777777" w:rsidR="001636F9" w:rsidRPr="00777553" w:rsidRDefault="001636F9" w:rsidP="00ED731A">
            <w:pPr>
              <w:jc w:val="center"/>
            </w:pPr>
            <w:r w:rsidRPr="00777553">
              <w:rPr>
                <w:rFonts w:cs="Calibri"/>
                <w:bCs/>
                <w:sz w:val="20"/>
                <w:szCs w:val="18"/>
              </w:rPr>
              <w:t>Пост тест</w:t>
            </w:r>
          </w:p>
        </w:tc>
        <w:tc>
          <w:tcPr>
            <w:tcW w:w="1395" w:type="dxa"/>
            <w:vMerge/>
            <w:vAlign w:val="center"/>
          </w:tcPr>
          <w:p w14:paraId="430C6EB5" w14:textId="77777777" w:rsidR="001636F9" w:rsidRPr="00777553" w:rsidRDefault="001636F9" w:rsidP="00ED731A">
            <w:pPr>
              <w:jc w:val="center"/>
            </w:pPr>
          </w:p>
        </w:tc>
      </w:tr>
      <w:tr w:rsidR="001636F9" w:rsidRPr="00920836" w14:paraId="2D07D1C7" w14:textId="77777777" w:rsidTr="00ED731A">
        <w:trPr>
          <w:trHeight w:val="422"/>
        </w:trPr>
        <w:tc>
          <w:tcPr>
            <w:tcW w:w="1371" w:type="dxa"/>
            <w:vAlign w:val="center"/>
          </w:tcPr>
          <w:p w14:paraId="4DE1D182" w14:textId="77777777" w:rsidR="001636F9" w:rsidRPr="00920836" w:rsidRDefault="001636F9" w:rsidP="00ED731A">
            <w:pPr>
              <w:jc w:val="center"/>
              <w:rPr>
                <w:color w:val="0000FF"/>
              </w:rPr>
            </w:pPr>
            <w:r w:rsidRPr="00920836">
              <w:rPr>
                <w:color w:val="0000FF"/>
              </w:rPr>
              <w:t>1*</w:t>
            </w:r>
          </w:p>
        </w:tc>
        <w:tc>
          <w:tcPr>
            <w:tcW w:w="1408" w:type="dxa"/>
            <w:vAlign w:val="center"/>
          </w:tcPr>
          <w:p w14:paraId="6B2F44E9" w14:textId="77777777" w:rsidR="001636F9" w:rsidRPr="00920836" w:rsidRDefault="001636F9" w:rsidP="00ED731A">
            <w:pPr>
              <w:jc w:val="center"/>
              <w:rPr>
                <w:color w:val="0000FF"/>
              </w:rPr>
            </w:pPr>
            <w:r w:rsidRPr="00920836">
              <w:rPr>
                <w:color w:val="0000FF"/>
              </w:rPr>
              <w:t>2</w:t>
            </w:r>
          </w:p>
        </w:tc>
        <w:tc>
          <w:tcPr>
            <w:tcW w:w="1367" w:type="dxa"/>
            <w:vAlign w:val="center"/>
          </w:tcPr>
          <w:p w14:paraId="0F7392F0" w14:textId="77777777" w:rsidR="001636F9" w:rsidRPr="00920836" w:rsidRDefault="001636F9" w:rsidP="00ED731A">
            <w:pPr>
              <w:jc w:val="center"/>
              <w:rPr>
                <w:rFonts w:cs="Calibri"/>
                <w:bCs/>
                <w:color w:val="0000FF"/>
                <w:sz w:val="20"/>
                <w:szCs w:val="18"/>
              </w:rPr>
            </w:pPr>
            <w:r>
              <w:rPr>
                <w:rFonts w:cs="Calibri"/>
                <w:bCs/>
                <w:color w:val="0000FF"/>
                <w:sz w:val="20"/>
                <w:szCs w:val="18"/>
              </w:rPr>
              <w:t>10</w:t>
            </w:r>
          </w:p>
        </w:tc>
        <w:tc>
          <w:tcPr>
            <w:tcW w:w="1392" w:type="dxa"/>
            <w:vAlign w:val="center"/>
          </w:tcPr>
          <w:p w14:paraId="5FD8B111" w14:textId="77777777" w:rsidR="001636F9" w:rsidRPr="00920836" w:rsidRDefault="001636F9" w:rsidP="00ED731A">
            <w:pPr>
              <w:jc w:val="center"/>
              <w:rPr>
                <w:rFonts w:cs="Calibri"/>
                <w:bCs/>
                <w:color w:val="0000FF"/>
                <w:sz w:val="20"/>
                <w:szCs w:val="18"/>
              </w:rPr>
            </w:pPr>
            <w:r>
              <w:rPr>
                <w:rFonts w:cs="Calibri"/>
                <w:bCs/>
                <w:color w:val="0000FF"/>
                <w:sz w:val="20"/>
                <w:szCs w:val="18"/>
              </w:rPr>
              <w:t>35</w:t>
            </w:r>
          </w:p>
        </w:tc>
        <w:tc>
          <w:tcPr>
            <w:tcW w:w="1361" w:type="dxa"/>
            <w:vAlign w:val="center"/>
          </w:tcPr>
          <w:p w14:paraId="170DB5A4" w14:textId="77777777" w:rsidR="001636F9" w:rsidRPr="00920836" w:rsidRDefault="001636F9" w:rsidP="00ED731A">
            <w:pPr>
              <w:jc w:val="center"/>
              <w:rPr>
                <w:rFonts w:cs="Calibri"/>
                <w:bCs/>
                <w:color w:val="0000FF"/>
                <w:sz w:val="20"/>
                <w:szCs w:val="18"/>
              </w:rPr>
            </w:pPr>
            <w:r w:rsidRPr="00920836">
              <w:rPr>
                <w:rFonts w:cs="Calibri"/>
                <w:bCs/>
                <w:color w:val="0000FF"/>
                <w:sz w:val="20"/>
                <w:szCs w:val="18"/>
              </w:rPr>
              <w:t>1*</w:t>
            </w:r>
          </w:p>
        </w:tc>
        <w:tc>
          <w:tcPr>
            <w:tcW w:w="1359" w:type="dxa"/>
            <w:vAlign w:val="center"/>
          </w:tcPr>
          <w:p w14:paraId="03FE0D9A" w14:textId="77777777" w:rsidR="001636F9" w:rsidRPr="00920836" w:rsidRDefault="001636F9" w:rsidP="00ED731A">
            <w:pPr>
              <w:jc w:val="center"/>
              <w:rPr>
                <w:rFonts w:cs="Calibri"/>
                <w:bCs/>
                <w:color w:val="0000FF"/>
                <w:sz w:val="20"/>
                <w:szCs w:val="18"/>
              </w:rPr>
            </w:pPr>
            <w:r w:rsidRPr="00920836">
              <w:rPr>
                <w:rFonts w:cs="Calibri"/>
                <w:bCs/>
                <w:color w:val="0000FF"/>
                <w:sz w:val="20"/>
                <w:szCs w:val="18"/>
              </w:rPr>
              <w:t>1*</w:t>
            </w:r>
          </w:p>
        </w:tc>
        <w:tc>
          <w:tcPr>
            <w:tcW w:w="1395" w:type="dxa"/>
            <w:vAlign w:val="center"/>
          </w:tcPr>
          <w:p w14:paraId="445C8930" w14:textId="77777777" w:rsidR="001636F9" w:rsidRPr="00920836" w:rsidRDefault="001636F9" w:rsidP="00ED731A">
            <w:pPr>
              <w:jc w:val="center"/>
              <w:rPr>
                <w:color w:val="0000FF"/>
              </w:rPr>
            </w:pPr>
            <w:r w:rsidRPr="00920836">
              <w:rPr>
                <w:color w:val="0000FF"/>
              </w:rPr>
              <w:t>1*</w:t>
            </w:r>
          </w:p>
        </w:tc>
      </w:tr>
      <w:tr w:rsidR="001636F9" w:rsidRPr="00920836" w14:paraId="5B34C56F" w14:textId="77777777" w:rsidTr="00ED731A">
        <w:trPr>
          <w:trHeight w:val="422"/>
        </w:trPr>
        <w:tc>
          <w:tcPr>
            <w:tcW w:w="9653" w:type="dxa"/>
            <w:gridSpan w:val="7"/>
            <w:vAlign w:val="center"/>
          </w:tcPr>
          <w:p w14:paraId="200782E1" w14:textId="77777777" w:rsidR="001636F9" w:rsidRPr="00920836" w:rsidRDefault="001636F9" w:rsidP="00ED731A">
            <w:pPr>
              <w:rPr>
                <w:color w:val="0000FF"/>
              </w:rPr>
            </w:pPr>
            <w:r w:rsidRPr="00343D3D">
              <w:rPr>
                <w:color w:val="0000FF"/>
              </w:rPr>
              <w:t>* Интегрални део за све модуле  у оквиру програма обуке за озелењавање пословања МСП-а.</w:t>
            </w:r>
            <w:r w:rsidRPr="00920836">
              <w:rPr>
                <w:color w:val="0000FF"/>
              </w:rPr>
              <w:t xml:space="preserve"> </w:t>
            </w:r>
          </w:p>
        </w:tc>
      </w:tr>
    </w:tbl>
    <w:p w14:paraId="080006EC" w14:textId="77777777" w:rsidR="001636F9" w:rsidRDefault="001636F9" w:rsidP="00203D1B">
      <w:pPr>
        <w:jc w:val="center"/>
        <w:rPr>
          <w:b/>
          <w:bCs/>
        </w:rPr>
      </w:pPr>
    </w:p>
    <w:p w14:paraId="20212A65" w14:textId="77777777" w:rsidR="00203D1B" w:rsidRDefault="00203D1B" w:rsidP="00203D1B">
      <w:pPr>
        <w:jc w:val="center"/>
        <w:rPr>
          <w:b/>
          <w:bCs/>
        </w:rPr>
      </w:pPr>
    </w:p>
    <w:p w14:paraId="616951D8" w14:textId="77777777" w:rsidR="001636F9" w:rsidRDefault="001636F9" w:rsidP="00203D1B">
      <w:pPr>
        <w:jc w:val="center"/>
        <w:rPr>
          <w:b/>
          <w:bCs/>
        </w:rPr>
      </w:pPr>
    </w:p>
    <w:p w14:paraId="61B19B8D" w14:textId="77777777" w:rsidR="001636F9" w:rsidRDefault="001636F9" w:rsidP="00203D1B">
      <w:pPr>
        <w:jc w:val="center"/>
        <w:rPr>
          <w:b/>
          <w:bCs/>
        </w:rPr>
      </w:pPr>
    </w:p>
    <w:p w14:paraId="7E39EF10" w14:textId="77777777" w:rsidR="001636F9" w:rsidRDefault="001636F9" w:rsidP="00203D1B">
      <w:pPr>
        <w:jc w:val="center"/>
        <w:rPr>
          <w:b/>
          <w:bCs/>
        </w:rPr>
      </w:pPr>
    </w:p>
    <w:p w14:paraId="6954B03C" w14:textId="77777777" w:rsidR="001636F9" w:rsidRDefault="001636F9" w:rsidP="00203D1B">
      <w:pPr>
        <w:jc w:val="center"/>
        <w:rPr>
          <w:b/>
          <w:bCs/>
        </w:rPr>
      </w:pPr>
    </w:p>
    <w:p w14:paraId="3C3E096D" w14:textId="77777777" w:rsidR="001636F9" w:rsidRDefault="001636F9" w:rsidP="00203D1B">
      <w:pPr>
        <w:jc w:val="center"/>
        <w:rPr>
          <w:b/>
          <w:bCs/>
        </w:rPr>
      </w:pPr>
    </w:p>
    <w:p w14:paraId="1A33FC8D" w14:textId="77777777" w:rsidR="001636F9" w:rsidRDefault="001636F9" w:rsidP="00203D1B">
      <w:pPr>
        <w:jc w:val="center"/>
        <w:rPr>
          <w:b/>
          <w:bCs/>
        </w:rPr>
      </w:pPr>
    </w:p>
    <w:p w14:paraId="768F64A0" w14:textId="77777777" w:rsidR="001636F9" w:rsidRDefault="001636F9" w:rsidP="00203D1B">
      <w:pPr>
        <w:jc w:val="center"/>
        <w:rPr>
          <w:b/>
          <w:bCs/>
        </w:rPr>
      </w:pPr>
    </w:p>
    <w:p w14:paraId="004DA976" w14:textId="77777777" w:rsidR="001636F9" w:rsidRDefault="001636F9" w:rsidP="00203D1B">
      <w:pPr>
        <w:jc w:val="center"/>
        <w:rPr>
          <w:b/>
          <w:bCs/>
        </w:rPr>
      </w:pPr>
    </w:p>
    <w:p w14:paraId="21B90948" w14:textId="77777777" w:rsidR="001636F9" w:rsidRPr="00777553" w:rsidRDefault="001636F9" w:rsidP="00203D1B">
      <w:pPr>
        <w:jc w:val="center"/>
        <w:rPr>
          <w:b/>
          <w:bCs/>
        </w:rPr>
      </w:pPr>
    </w:p>
    <w:p w14:paraId="33642D13" w14:textId="0B3B0931" w:rsidR="00203D1B" w:rsidRPr="00795E34" w:rsidRDefault="00795E34" w:rsidP="00795E34">
      <w:pPr>
        <w:pStyle w:val="Heading1"/>
        <w:spacing w:before="0" w:after="0"/>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 xml:space="preserve">3. </w:t>
      </w:r>
      <w:r w:rsidRPr="00795E34">
        <w:rPr>
          <w:rFonts w:asciiTheme="minorHAnsi" w:hAnsiTheme="minorHAnsi" w:cstheme="minorHAnsi"/>
          <w:b/>
          <w:bCs/>
          <w:color w:val="auto"/>
          <w:sz w:val="22"/>
          <w:szCs w:val="22"/>
        </w:rPr>
        <w:t>План обуке</w:t>
      </w:r>
    </w:p>
    <w:p w14:paraId="1A704841" w14:textId="77777777" w:rsidR="00795E34" w:rsidRPr="00795E34" w:rsidRDefault="00795E34" w:rsidP="00795E34">
      <w:pPr>
        <w:jc w:val="both"/>
      </w:pPr>
    </w:p>
    <w:p w14:paraId="28955EC7" w14:textId="18601089" w:rsidR="00795E34" w:rsidRDefault="00795E34" w:rsidP="00795E34">
      <w:pPr>
        <w:jc w:val="both"/>
      </w:pPr>
      <w:r w:rsidRPr="00795E34">
        <w:t>План обуке представља опис активности за постизање утврђених циљева и очекиваних исхода у одређеном временском периоду. Он је с једне стране основа за тренере која показује садржај који треба да се обради током обуке, а с друге, неко основно усмерење за учеснике. План обуке такође омогућава координисани приступ обуци од стране тренера. План обуке представља табелу која обухвата садржај обуке, ниво дубине, методе који ће бити примењени и време трајања одговарајућих модула обуке. План обуке за озелењавање пословања МСП-а приказан је у наредној табели.</w:t>
      </w:r>
    </w:p>
    <w:p w14:paraId="36680FA3" w14:textId="77777777" w:rsidR="00795E34" w:rsidRDefault="00795E34" w:rsidP="00795E34">
      <w:pPr>
        <w:jc w:val="both"/>
      </w:pPr>
    </w:p>
    <w:p w14:paraId="7CA037E0" w14:textId="34986A48" w:rsidR="00795E34" w:rsidRDefault="00795E34" w:rsidP="001636F9">
      <w:pPr>
        <w:tabs>
          <w:tab w:val="left" w:pos="3708"/>
        </w:tabs>
        <w:jc w:val="center"/>
      </w:pPr>
      <w:r w:rsidRPr="00795E34">
        <w:t>Озелењавање пословања - План обуке (Агенда Тренера)</w:t>
      </w:r>
    </w:p>
    <w:tbl>
      <w:tblPr>
        <w:tblStyle w:val="TableGrid"/>
        <w:tblW w:w="10125"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203"/>
        <w:gridCol w:w="768"/>
        <w:gridCol w:w="2257"/>
        <w:gridCol w:w="3936"/>
        <w:gridCol w:w="976"/>
        <w:gridCol w:w="985"/>
      </w:tblGrid>
      <w:tr w:rsidR="00795E34" w:rsidRPr="002B61CF" w14:paraId="5EA0661B" w14:textId="77777777" w:rsidTr="00ED731A">
        <w:trPr>
          <w:tblHeader/>
          <w:jc w:val="center"/>
        </w:trPr>
        <w:tc>
          <w:tcPr>
            <w:tcW w:w="1203" w:type="dxa"/>
            <w:shd w:val="clear" w:color="auto" w:fill="9BBB59" w:themeFill="accent3"/>
            <w:vAlign w:val="center"/>
          </w:tcPr>
          <w:p w14:paraId="7D331B30"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Време</w:t>
            </w:r>
          </w:p>
        </w:tc>
        <w:tc>
          <w:tcPr>
            <w:tcW w:w="768" w:type="dxa"/>
            <w:shd w:val="clear" w:color="auto" w:fill="9BBB59" w:themeFill="accent3"/>
            <w:vAlign w:val="center"/>
          </w:tcPr>
          <w:p w14:paraId="2CA6F3E7"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Сесија</w:t>
            </w:r>
          </w:p>
        </w:tc>
        <w:tc>
          <w:tcPr>
            <w:tcW w:w="2257" w:type="dxa"/>
            <w:shd w:val="clear" w:color="auto" w:fill="9BBB59" w:themeFill="accent3"/>
            <w:vAlign w:val="center"/>
          </w:tcPr>
          <w:p w14:paraId="1BE7BB50"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Модул/Тема(е)</w:t>
            </w:r>
          </w:p>
        </w:tc>
        <w:tc>
          <w:tcPr>
            <w:tcW w:w="3936" w:type="dxa"/>
            <w:shd w:val="clear" w:color="auto" w:fill="9BBB59" w:themeFill="accent3"/>
            <w:vAlign w:val="center"/>
          </w:tcPr>
          <w:p w14:paraId="2409B019"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Опис</w:t>
            </w:r>
          </w:p>
        </w:tc>
        <w:tc>
          <w:tcPr>
            <w:tcW w:w="976" w:type="dxa"/>
            <w:shd w:val="clear" w:color="auto" w:fill="9BBB59" w:themeFill="accent3"/>
            <w:vAlign w:val="center"/>
          </w:tcPr>
          <w:p w14:paraId="22B5863A"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 xml:space="preserve">Трајање </w:t>
            </w:r>
            <w:r w:rsidRPr="001636F9">
              <w:rPr>
                <w:rFonts w:asciiTheme="minorHAnsi" w:hAnsiTheme="minorHAnsi"/>
                <w:b/>
                <w:bCs/>
                <w:sz w:val="20"/>
                <w:szCs w:val="20"/>
              </w:rPr>
              <w:br/>
              <w:t>(минута)</w:t>
            </w:r>
          </w:p>
        </w:tc>
        <w:tc>
          <w:tcPr>
            <w:tcW w:w="985" w:type="dxa"/>
            <w:shd w:val="clear" w:color="auto" w:fill="9BBB59" w:themeFill="accent3"/>
            <w:vAlign w:val="center"/>
          </w:tcPr>
          <w:p w14:paraId="28EB1C10"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bCs/>
                <w:sz w:val="20"/>
                <w:szCs w:val="20"/>
              </w:rPr>
              <w:t>Тренер</w:t>
            </w:r>
          </w:p>
        </w:tc>
      </w:tr>
      <w:tr w:rsidR="00795E34" w:rsidRPr="002B61CF" w14:paraId="7E498EDE" w14:textId="77777777" w:rsidTr="00ED731A">
        <w:trPr>
          <w:jc w:val="center"/>
        </w:trPr>
        <w:tc>
          <w:tcPr>
            <w:tcW w:w="1203" w:type="dxa"/>
            <w:shd w:val="clear" w:color="auto" w:fill="C6D9F1" w:themeFill="text2" w:themeFillTint="33"/>
            <w:vAlign w:val="center"/>
          </w:tcPr>
          <w:p w14:paraId="4A7A00E9" w14:textId="77777777" w:rsidR="00795E34" w:rsidRPr="001636F9" w:rsidRDefault="00795E34" w:rsidP="00ED731A">
            <w:pPr>
              <w:jc w:val="center"/>
              <w:rPr>
                <w:rFonts w:asciiTheme="minorHAnsi" w:hAnsiTheme="minorHAnsi"/>
                <w:sz w:val="20"/>
                <w:szCs w:val="20"/>
              </w:rPr>
            </w:pPr>
            <w:r w:rsidRPr="001636F9">
              <w:rPr>
                <w:rFonts w:asciiTheme="minorHAnsi" w:hAnsiTheme="minorHAnsi"/>
                <w:b/>
                <w:caps/>
                <w:sz w:val="20"/>
                <w:szCs w:val="20"/>
              </w:rPr>
              <w:t>I Дан</w:t>
            </w:r>
          </w:p>
        </w:tc>
        <w:tc>
          <w:tcPr>
            <w:tcW w:w="768" w:type="dxa"/>
            <w:shd w:val="clear" w:color="auto" w:fill="C6D9F1" w:themeFill="text2" w:themeFillTint="33"/>
            <w:vAlign w:val="center"/>
          </w:tcPr>
          <w:p w14:paraId="4581C216" w14:textId="77777777" w:rsidR="00795E34" w:rsidRPr="001636F9" w:rsidRDefault="00795E34" w:rsidP="00ED731A">
            <w:pPr>
              <w:jc w:val="center"/>
              <w:rPr>
                <w:rFonts w:asciiTheme="minorHAnsi" w:hAnsiTheme="minorHAnsi"/>
                <w:sz w:val="20"/>
                <w:szCs w:val="20"/>
              </w:rPr>
            </w:pPr>
          </w:p>
        </w:tc>
        <w:tc>
          <w:tcPr>
            <w:tcW w:w="2257" w:type="dxa"/>
            <w:shd w:val="clear" w:color="auto" w:fill="C6D9F1" w:themeFill="text2" w:themeFillTint="33"/>
            <w:vAlign w:val="center"/>
          </w:tcPr>
          <w:p w14:paraId="1DFF9EDC" w14:textId="77777777" w:rsidR="00795E34" w:rsidRPr="001636F9" w:rsidRDefault="00795E34" w:rsidP="00ED731A">
            <w:pPr>
              <w:jc w:val="both"/>
              <w:rPr>
                <w:rFonts w:asciiTheme="minorHAnsi" w:hAnsiTheme="minorHAnsi"/>
                <w:sz w:val="20"/>
                <w:szCs w:val="20"/>
              </w:rPr>
            </w:pPr>
          </w:p>
        </w:tc>
        <w:tc>
          <w:tcPr>
            <w:tcW w:w="3936" w:type="dxa"/>
            <w:shd w:val="clear" w:color="auto" w:fill="C6D9F1" w:themeFill="text2" w:themeFillTint="33"/>
          </w:tcPr>
          <w:p w14:paraId="565394A0" w14:textId="77777777" w:rsidR="00795E34" w:rsidRDefault="00795E34" w:rsidP="00ED731A">
            <w:pPr>
              <w:jc w:val="both"/>
              <w:rPr>
                <w:rFonts w:asciiTheme="minorHAnsi" w:hAnsiTheme="minorHAnsi"/>
                <w:sz w:val="20"/>
                <w:szCs w:val="20"/>
              </w:rPr>
            </w:pPr>
          </w:p>
          <w:p w14:paraId="727E21BB" w14:textId="77777777" w:rsidR="001636F9" w:rsidRPr="001636F9" w:rsidRDefault="001636F9" w:rsidP="00ED731A">
            <w:pPr>
              <w:jc w:val="both"/>
              <w:rPr>
                <w:rFonts w:asciiTheme="minorHAnsi" w:hAnsiTheme="minorHAnsi"/>
                <w:sz w:val="20"/>
                <w:szCs w:val="20"/>
              </w:rPr>
            </w:pPr>
          </w:p>
        </w:tc>
        <w:tc>
          <w:tcPr>
            <w:tcW w:w="976" w:type="dxa"/>
            <w:shd w:val="clear" w:color="auto" w:fill="C6D9F1" w:themeFill="text2" w:themeFillTint="33"/>
            <w:vAlign w:val="center"/>
          </w:tcPr>
          <w:p w14:paraId="6BE0EB88" w14:textId="77777777" w:rsidR="00795E34" w:rsidRPr="001636F9" w:rsidRDefault="00795E34" w:rsidP="00ED731A">
            <w:pPr>
              <w:jc w:val="center"/>
              <w:rPr>
                <w:rFonts w:asciiTheme="minorHAnsi" w:hAnsiTheme="minorHAnsi"/>
                <w:sz w:val="20"/>
                <w:szCs w:val="20"/>
              </w:rPr>
            </w:pPr>
          </w:p>
        </w:tc>
        <w:tc>
          <w:tcPr>
            <w:tcW w:w="985" w:type="dxa"/>
            <w:shd w:val="clear" w:color="auto" w:fill="C6D9F1" w:themeFill="text2" w:themeFillTint="33"/>
            <w:vAlign w:val="center"/>
          </w:tcPr>
          <w:p w14:paraId="2EB8B020" w14:textId="77777777" w:rsidR="00795E34" w:rsidRPr="001636F9" w:rsidRDefault="00795E34" w:rsidP="00ED731A">
            <w:pPr>
              <w:jc w:val="center"/>
              <w:rPr>
                <w:rFonts w:asciiTheme="minorHAnsi" w:hAnsiTheme="minorHAnsi"/>
                <w:sz w:val="20"/>
                <w:szCs w:val="20"/>
              </w:rPr>
            </w:pPr>
          </w:p>
        </w:tc>
      </w:tr>
      <w:tr w:rsidR="00795E34" w:rsidRPr="002B61CF" w14:paraId="674B8782" w14:textId="77777777" w:rsidTr="00ED731A">
        <w:trPr>
          <w:jc w:val="center"/>
        </w:trPr>
        <w:tc>
          <w:tcPr>
            <w:tcW w:w="1203" w:type="dxa"/>
            <w:vMerge w:val="restart"/>
            <w:vAlign w:val="center"/>
          </w:tcPr>
          <w:p w14:paraId="66FAD34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09:00-10:30</w:t>
            </w:r>
          </w:p>
        </w:tc>
        <w:tc>
          <w:tcPr>
            <w:tcW w:w="768" w:type="dxa"/>
            <w:vMerge w:val="restart"/>
            <w:vAlign w:val="center"/>
          </w:tcPr>
          <w:p w14:paraId="3F885C1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w:t>
            </w:r>
          </w:p>
        </w:tc>
        <w:tc>
          <w:tcPr>
            <w:tcW w:w="2257" w:type="dxa"/>
            <w:vMerge w:val="restart"/>
            <w:vAlign w:val="center"/>
          </w:tcPr>
          <w:p w14:paraId="6D414CD2"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Озелењавање пословања</w:t>
            </w:r>
          </w:p>
        </w:tc>
        <w:tc>
          <w:tcPr>
            <w:tcW w:w="3936" w:type="dxa"/>
            <w:vAlign w:val="center"/>
          </w:tcPr>
          <w:p w14:paraId="7D2D0128"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Увод и међусобно упознавање учесника</w:t>
            </w:r>
          </w:p>
        </w:tc>
        <w:tc>
          <w:tcPr>
            <w:tcW w:w="976" w:type="dxa"/>
            <w:vAlign w:val="center"/>
          </w:tcPr>
          <w:p w14:paraId="429258E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aps/>
                <w:color w:val="0000FF"/>
                <w:sz w:val="20"/>
                <w:szCs w:val="20"/>
              </w:rPr>
              <w:t>20</w:t>
            </w:r>
          </w:p>
        </w:tc>
        <w:tc>
          <w:tcPr>
            <w:tcW w:w="985" w:type="dxa"/>
            <w:vAlign w:val="center"/>
          </w:tcPr>
          <w:p w14:paraId="0368D1F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5DD4B34" w14:textId="77777777" w:rsidTr="00ED731A">
        <w:trPr>
          <w:jc w:val="center"/>
        </w:trPr>
        <w:tc>
          <w:tcPr>
            <w:tcW w:w="1203" w:type="dxa"/>
            <w:vMerge/>
            <w:vAlign w:val="center"/>
          </w:tcPr>
          <w:p w14:paraId="579A6875"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59A62F5D"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773DAFA"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12A47AA5"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Могућности које пројект "Зелени Пут" пружа МСП-а из Србије и Северне Македоније</w:t>
            </w:r>
          </w:p>
        </w:tc>
        <w:tc>
          <w:tcPr>
            <w:tcW w:w="976" w:type="dxa"/>
            <w:vAlign w:val="center"/>
          </w:tcPr>
          <w:p w14:paraId="4B01CCE7"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olor w:val="0000FF"/>
                <w:sz w:val="20"/>
                <w:szCs w:val="20"/>
              </w:rPr>
              <w:t>5</w:t>
            </w:r>
          </w:p>
        </w:tc>
        <w:tc>
          <w:tcPr>
            <w:tcW w:w="985" w:type="dxa"/>
            <w:vAlign w:val="center"/>
          </w:tcPr>
          <w:p w14:paraId="1F1EA64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B05197F" w14:textId="77777777" w:rsidTr="00ED731A">
        <w:trPr>
          <w:jc w:val="center"/>
        </w:trPr>
        <w:tc>
          <w:tcPr>
            <w:tcW w:w="1203" w:type="dxa"/>
            <w:vMerge/>
            <w:vAlign w:val="center"/>
          </w:tcPr>
          <w:p w14:paraId="459AF530"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4BD1078"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42DCA39"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2BB3C58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Очекивања полазника од обуке и пред тест</w:t>
            </w:r>
          </w:p>
        </w:tc>
        <w:tc>
          <w:tcPr>
            <w:tcW w:w="976" w:type="dxa"/>
            <w:vAlign w:val="center"/>
          </w:tcPr>
          <w:p w14:paraId="2AAC7C5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aps/>
                <w:color w:val="0000FF"/>
                <w:sz w:val="20"/>
                <w:szCs w:val="20"/>
              </w:rPr>
              <w:t>15</w:t>
            </w:r>
          </w:p>
        </w:tc>
        <w:tc>
          <w:tcPr>
            <w:tcW w:w="985" w:type="dxa"/>
            <w:vAlign w:val="center"/>
          </w:tcPr>
          <w:p w14:paraId="362B025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DB49F6C" w14:textId="77777777" w:rsidTr="00ED731A">
        <w:trPr>
          <w:jc w:val="center"/>
        </w:trPr>
        <w:tc>
          <w:tcPr>
            <w:tcW w:w="1203" w:type="dxa"/>
            <w:vMerge/>
            <w:vAlign w:val="center"/>
          </w:tcPr>
          <w:p w14:paraId="7DAFF3D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229EBEC"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D4CA9C0"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011935F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Циљ обуке, план и правила рада</w:t>
            </w:r>
          </w:p>
        </w:tc>
        <w:tc>
          <w:tcPr>
            <w:tcW w:w="976" w:type="dxa"/>
            <w:vAlign w:val="center"/>
          </w:tcPr>
          <w:p w14:paraId="3F383174"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aps/>
                <w:color w:val="0000FF"/>
                <w:sz w:val="20"/>
                <w:szCs w:val="20"/>
              </w:rPr>
              <w:t>10</w:t>
            </w:r>
          </w:p>
        </w:tc>
        <w:tc>
          <w:tcPr>
            <w:tcW w:w="985" w:type="dxa"/>
            <w:vAlign w:val="center"/>
          </w:tcPr>
          <w:p w14:paraId="69CDF81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72D9301" w14:textId="77777777" w:rsidTr="00ED731A">
        <w:trPr>
          <w:jc w:val="center"/>
        </w:trPr>
        <w:tc>
          <w:tcPr>
            <w:tcW w:w="1203" w:type="dxa"/>
            <w:vMerge/>
            <w:vAlign w:val="center"/>
          </w:tcPr>
          <w:p w14:paraId="3554A3C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B1B4C28"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145459E"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498C82E2"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Процес озелењавање пословања</w:t>
            </w:r>
          </w:p>
        </w:tc>
        <w:tc>
          <w:tcPr>
            <w:tcW w:w="976" w:type="dxa"/>
            <w:vAlign w:val="center"/>
          </w:tcPr>
          <w:p w14:paraId="2E85F2B1"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olor w:val="0000FF"/>
                <w:sz w:val="20"/>
                <w:szCs w:val="20"/>
              </w:rPr>
              <w:t>10</w:t>
            </w:r>
          </w:p>
        </w:tc>
        <w:tc>
          <w:tcPr>
            <w:tcW w:w="985" w:type="dxa"/>
            <w:vAlign w:val="center"/>
          </w:tcPr>
          <w:p w14:paraId="63BC3AE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56DD8C1B" w14:textId="77777777" w:rsidTr="00ED731A">
        <w:trPr>
          <w:jc w:val="center"/>
        </w:trPr>
        <w:tc>
          <w:tcPr>
            <w:tcW w:w="1203" w:type="dxa"/>
            <w:vMerge/>
            <w:vAlign w:val="center"/>
          </w:tcPr>
          <w:p w14:paraId="3A6D5F56"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0EF3525"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3D68A2F"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187FFA5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групни рад (две групе):  Зелено пословање за и против</w:t>
            </w:r>
          </w:p>
        </w:tc>
        <w:tc>
          <w:tcPr>
            <w:tcW w:w="976" w:type="dxa"/>
            <w:vAlign w:val="center"/>
          </w:tcPr>
          <w:p w14:paraId="00B3266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aps/>
                <w:color w:val="0000FF"/>
                <w:sz w:val="20"/>
                <w:szCs w:val="20"/>
              </w:rPr>
              <w:t>20</w:t>
            </w:r>
          </w:p>
        </w:tc>
        <w:tc>
          <w:tcPr>
            <w:tcW w:w="985" w:type="dxa"/>
            <w:vAlign w:val="center"/>
          </w:tcPr>
          <w:p w14:paraId="73D53EF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16F6D92" w14:textId="77777777" w:rsidTr="00ED731A">
        <w:trPr>
          <w:jc w:val="center"/>
        </w:trPr>
        <w:tc>
          <w:tcPr>
            <w:tcW w:w="1203" w:type="dxa"/>
            <w:vMerge/>
            <w:vAlign w:val="center"/>
          </w:tcPr>
          <w:p w14:paraId="0C54CF4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2CA0F771"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6416E50"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0731B8C0" w14:textId="77777777" w:rsidR="00795E34" w:rsidRPr="001636F9" w:rsidRDefault="00795E34" w:rsidP="00ED731A">
            <w:pPr>
              <w:jc w:val="both"/>
              <w:rPr>
                <w:rFonts w:asciiTheme="minorHAnsi" w:hAnsiTheme="minorHAnsi"/>
                <w:color w:val="0000FF"/>
                <w:sz w:val="20"/>
                <w:szCs w:val="20"/>
              </w:rPr>
            </w:pPr>
            <w:bookmarkStart w:id="6" w:name="_Hlk194332162"/>
            <w:r w:rsidRPr="001636F9">
              <w:rPr>
                <w:rFonts w:asciiTheme="minorHAnsi" w:hAnsiTheme="minorHAnsi"/>
                <w:color w:val="0000FF"/>
                <w:sz w:val="20"/>
                <w:szCs w:val="20"/>
              </w:rPr>
              <w:t>Презентације урађеног и дискусија</w:t>
            </w:r>
            <w:bookmarkEnd w:id="6"/>
          </w:p>
        </w:tc>
        <w:tc>
          <w:tcPr>
            <w:tcW w:w="976" w:type="dxa"/>
            <w:vAlign w:val="center"/>
          </w:tcPr>
          <w:p w14:paraId="19894E62" w14:textId="77777777" w:rsidR="00795E34" w:rsidRPr="001636F9" w:rsidRDefault="00795E34" w:rsidP="00ED731A">
            <w:pPr>
              <w:jc w:val="center"/>
              <w:rPr>
                <w:rFonts w:asciiTheme="minorHAnsi" w:hAnsiTheme="minorHAnsi"/>
                <w:caps/>
                <w:color w:val="0000FF"/>
                <w:sz w:val="20"/>
                <w:szCs w:val="20"/>
              </w:rPr>
            </w:pPr>
            <w:r w:rsidRPr="001636F9">
              <w:rPr>
                <w:rFonts w:asciiTheme="minorHAnsi" w:hAnsiTheme="minorHAnsi"/>
                <w:color w:val="0000FF"/>
                <w:sz w:val="20"/>
                <w:szCs w:val="20"/>
              </w:rPr>
              <w:t>10</w:t>
            </w:r>
          </w:p>
        </w:tc>
        <w:tc>
          <w:tcPr>
            <w:tcW w:w="985" w:type="dxa"/>
            <w:vAlign w:val="center"/>
          </w:tcPr>
          <w:p w14:paraId="4390B4A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EC313EF" w14:textId="77777777" w:rsidTr="00ED731A">
        <w:trPr>
          <w:jc w:val="center"/>
        </w:trPr>
        <w:tc>
          <w:tcPr>
            <w:tcW w:w="1203" w:type="dxa"/>
            <w:shd w:val="clear" w:color="auto" w:fill="FFFF99"/>
            <w:vAlign w:val="center"/>
          </w:tcPr>
          <w:p w14:paraId="4ACB3A0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10:30-11:00</w:t>
            </w:r>
          </w:p>
        </w:tc>
        <w:tc>
          <w:tcPr>
            <w:tcW w:w="768" w:type="dxa"/>
            <w:shd w:val="clear" w:color="auto" w:fill="FFFF99"/>
            <w:vAlign w:val="center"/>
          </w:tcPr>
          <w:p w14:paraId="717DFD0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0960D142"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6248910A"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14F11217"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7F4FAD94" w14:textId="77777777" w:rsidR="00795E34" w:rsidRPr="001636F9" w:rsidRDefault="00795E34" w:rsidP="00ED731A">
            <w:pPr>
              <w:jc w:val="center"/>
              <w:rPr>
                <w:rFonts w:asciiTheme="minorHAnsi" w:hAnsiTheme="minorHAnsi"/>
                <w:color w:val="0000FF"/>
                <w:sz w:val="20"/>
                <w:szCs w:val="20"/>
              </w:rPr>
            </w:pPr>
          </w:p>
        </w:tc>
      </w:tr>
      <w:tr w:rsidR="00795E34" w:rsidRPr="002B61CF" w14:paraId="4D1FA250" w14:textId="77777777" w:rsidTr="00ED731A">
        <w:trPr>
          <w:jc w:val="center"/>
        </w:trPr>
        <w:tc>
          <w:tcPr>
            <w:tcW w:w="1203" w:type="dxa"/>
            <w:vMerge w:val="restart"/>
            <w:vAlign w:val="center"/>
          </w:tcPr>
          <w:p w14:paraId="0CE0736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11:00-12:30</w:t>
            </w:r>
          </w:p>
        </w:tc>
        <w:tc>
          <w:tcPr>
            <w:tcW w:w="768" w:type="dxa"/>
            <w:vMerge w:val="restart"/>
            <w:vAlign w:val="center"/>
          </w:tcPr>
          <w:p w14:paraId="19B7ACA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w:t>
            </w:r>
          </w:p>
        </w:tc>
        <w:tc>
          <w:tcPr>
            <w:tcW w:w="2257" w:type="dxa"/>
            <w:vMerge w:val="restart"/>
            <w:vAlign w:val="center"/>
          </w:tcPr>
          <w:p w14:paraId="3668518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1 Рециклажа и смањење отпада</w:t>
            </w:r>
          </w:p>
          <w:p w14:paraId="5B0C5200" w14:textId="77777777" w:rsidR="00795E34" w:rsidRPr="001636F9" w:rsidRDefault="00795E34" w:rsidP="00795E34">
            <w:pPr>
              <w:pStyle w:val="ListParagraph"/>
              <w:numPr>
                <w:ilvl w:val="0"/>
                <w:numId w:val="40"/>
              </w:numPr>
              <w:jc w:val="both"/>
              <w:rPr>
                <w:rFonts w:asciiTheme="minorHAnsi" w:hAnsiTheme="minorHAnsi"/>
                <w:color w:val="0000FF"/>
                <w:sz w:val="20"/>
                <w:szCs w:val="20"/>
              </w:rPr>
            </w:pPr>
            <w:r w:rsidRPr="001636F9">
              <w:rPr>
                <w:rFonts w:asciiTheme="minorHAnsi" w:hAnsiTheme="minorHAnsi"/>
                <w:color w:val="0000FF"/>
                <w:sz w:val="20"/>
                <w:szCs w:val="20"/>
              </w:rPr>
              <w:t>Смањење количине отпада</w:t>
            </w:r>
          </w:p>
          <w:p w14:paraId="02B2BF6B" w14:textId="77777777" w:rsidR="00795E34" w:rsidRPr="001636F9" w:rsidRDefault="00795E34" w:rsidP="00795E34">
            <w:pPr>
              <w:pStyle w:val="ListParagraph"/>
              <w:numPr>
                <w:ilvl w:val="0"/>
                <w:numId w:val="40"/>
              </w:numPr>
              <w:jc w:val="both"/>
              <w:rPr>
                <w:rFonts w:asciiTheme="minorHAnsi" w:hAnsiTheme="minorHAnsi"/>
                <w:color w:val="0000FF"/>
                <w:sz w:val="20"/>
                <w:szCs w:val="20"/>
              </w:rPr>
            </w:pPr>
            <w:r w:rsidRPr="001636F9">
              <w:rPr>
                <w:rFonts w:asciiTheme="minorHAnsi" w:hAnsiTheme="minorHAnsi"/>
                <w:color w:val="0000FF"/>
                <w:sz w:val="20"/>
                <w:szCs w:val="20"/>
              </w:rPr>
              <w:t>Поновна употреба отпада</w:t>
            </w:r>
          </w:p>
        </w:tc>
        <w:tc>
          <w:tcPr>
            <w:tcW w:w="3936" w:type="dxa"/>
            <w:vAlign w:val="center"/>
          </w:tcPr>
          <w:p w14:paraId="1E66113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Смањење количине отпада и поновна употреба отпада</w:t>
            </w:r>
          </w:p>
        </w:tc>
        <w:tc>
          <w:tcPr>
            <w:tcW w:w="976" w:type="dxa"/>
            <w:vAlign w:val="center"/>
          </w:tcPr>
          <w:p w14:paraId="4CAE237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4F92C86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469E7F1D" w14:textId="77777777" w:rsidTr="00ED731A">
        <w:trPr>
          <w:jc w:val="center"/>
        </w:trPr>
        <w:tc>
          <w:tcPr>
            <w:tcW w:w="1203" w:type="dxa"/>
            <w:vMerge/>
            <w:vAlign w:val="center"/>
          </w:tcPr>
          <w:p w14:paraId="51A2B10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96F1F5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711D106"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18CC885" w14:textId="77777777" w:rsidR="00795E34" w:rsidRPr="001636F9" w:rsidRDefault="00795E34" w:rsidP="00ED731A">
            <w:pPr>
              <w:jc w:val="both"/>
              <w:rPr>
                <w:rFonts w:asciiTheme="minorHAnsi" w:hAnsiTheme="minorHAnsi"/>
                <w:color w:val="0000FF"/>
                <w:sz w:val="20"/>
                <w:szCs w:val="20"/>
              </w:rPr>
            </w:pPr>
            <w:bookmarkStart w:id="7" w:name="_Hlk194566492"/>
            <w:r w:rsidRPr="001636F9">
              <w:rPr>
                <w:rFonts w:asciiTheme="minorHAnsi" w:hAnsiTheme="minorHAnsi"/>
                <w:color w:val="0000FF"/>
                <w:sz w:val="20"/>
                <w:szCs w:val="20"/>
              </w:rPr>
              <w:t>Вежба (рад у паровима): Анализа примера (студија случаја) из публикације "Зелена Европа"</w:t>
            </w:r>
            <w:bookmarkEnd w:id="7"/>
          </w:p>
        </w:tc>
        <w:tc>
          <w:tcPr>
            <w:tcW w:w="976" w:type="dxa"/>
            <w:vAlign w:val="center"/>
          </w:tcPr>
          <w:p w14:paraId="00F55B0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FB1E4A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78D71EC" w14:textId="77777777" w:rsidTr="00ED731A">
        <w:trPr>
          <w:jc w:val="center"/>
        </w:trPr>
        <w:tc>
          <w:tcPr>
            <w:tcW w:w="1203" w:type="dxa"/>
            <w:vMerge/>
            <w:vAlign w:val="center"/>
          </w:tcPr>
          <w:p w14:paraId="497F5EA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65F858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991BFB2"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773BF9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6E8AF3D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63B8E74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D37A6CD" w14:textId="77777777" w:rsidTr="00ED731A">
        <w:trPr>
          <w:jc w:val="center"/>
        </w:trPr>
        <w:tc>
          <w:tcPr>
            <w:tcW w:w="1203" w:type="dxa"/>
            <w:vMerge/>
            <w:vAlign w:val="center"/>
          </w:tcPr>
          <w:p w14:paraId="1858507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F14988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42BAFE9"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B083AB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Демонстрација употребе: </w:t>
            </w:r>
          </w:p>
          <w:p w14:paraId="45C13361" w14:textId="77777777" w:rsidR="00795E34" w:rsidRPr="001636F9" w:rsidRDefault="00795E34" w:rsidP="00795E34">
            <w:pPr>
              <w:pStyle w:val="ListParagraph"/>
              <w:numPr>
                <w:ilvl w:val="0"/>
                <w:numId w:val="37"/>
              </w:numPr>
              <w:jc w:val="both"/>
              <w:rPr>
                <w:rFonts w:asciiTheme="minorHAnsi" w:hAnsiTheme="minorHAnsi"/>
                <w:color w:val="0000FF"/>
                <w:sz w:val="20"/>
                <w:szCs w:val="20"/>
              </w:rPr>
            </w:pPr>
            <w:r w:rsidRPr="001636F9">
              <w:rPr>
                <w:rFonts w:asciiTheme="minorHAnsi" w:hAnsiTheme="minorHAnsi"/>
                <w:color w:val="0000FF"/>
                <w:sz w:val="20"/>
                <w:szCs w:val="20"/>
              </w:rPr>
              <w:t xml:space="preserve">Практични алат - евиденција отпада. </w:t>
            </w:r>
          </w:p>
          <w:p w14:paraId="1FDCF339" w14:textId="77777777" w:rsidR="00795E34" w:rsidRPr="001636F9" w:rsidRDefault="00795E34" w:rsidP="00795E34">
            <w:pPr>
              <w:pStyle w:val="ListParagraph"/>
              <w:numPr>
                <w:ilvl w:val="0"/>
                <w:numId w:val="37"/>
              </w:numPr>
              <w:jc w:val="both"/>
              <w:rPr>
                <w:rFonts w:asciiTheme="minorHAnsi" w:hAnsiTheme="minorHAnsi"/>
                <w:color w:val="0000FF"/>
                <w:sz w:val="20"/>
                <w:szCs w:val="20"/>
              </w:rPr>
            </w:pPr>
            <w:r w:rsidRPr="001636F9">
              <w:rPr>
                <w:rFonts w:asciiTheme="minorHAnsi" w:hAnsiTheme="minorHAnsi"/>
                <w:color w:val="0000FF"/>
                <w:sz w:val="20"/>
                <w:szCs w:val="20"/>
              </w:rPr>
              <w:t>Образац - Бизнис План/Стратегија за озелењавање пословања.</w:t>
            </w:r>
          </w:p>
        </w:tc>
        <w:tc>
          <w:tcPr>
            <w:tcW w:w="976" w:type="dxa"/>
            <w:vAlign w:val="center"/>
          </w:tcPr>
          <w:p w14:paraId="7A6B832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0993913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60EB506A" w14:textId="77777777" w:rsidTr="00ED731A">
        <w:trPr>
          <w:jc w:val="center"/>
        </w:trPr>
        <w:tc>
          <w:tcPr>
            <w:tcW w:w="1203" w:type="dxa"/>
            <w:vMerge/>
            <w:vAlign w:val="center"/>
          </w:tcPr>
          <w:p w14:paraId="5B06F7E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561A626"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E2FC6FC"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09F1A0D2"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Индивидуални рад на Бизнис Плану/ Стратегије за озелењавање пословања привредног субјекта: Одређивање врсте и количине отпада које генерише привредни субјект</w:t>
            </w:r>
          </w:p>
        </w:tc>
        <w:tc>
          <w:tcPr>
            <w:tcW w:w="976" w:type="dxa"/>
            <w:vAlign w:val="center"/>
          </w:tcPr>
          <w:p w14:paraId="15B341B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18ED413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D4C15B8" w14:textId="77777777" w:rsidTr="00ED731A">
        <w:trPr>
          <w:jc w:val="center"/>
        </w:trPr>
        <w:tc>
          <w:tcPr>
            <w:tcW w:w="1203" w:type="dxa"/>
            <w:shd w:val="clear" w:color="auto" w:fill="FFFF99"/>
            <w:vAlign w:val="center"/>
          </w:tcPr>
          <w:p w14:paraId="3E78DB4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12:30-13:30</w:t>
            </w:r>
          </w:p>
        </w:tc>
        <w:tc>
          <w:tcPr>
            <w:tcW w:w="768" w:type="dxa"/>
            <w:shd w:val="clear" w:color="auto" w:fill="FFFF99"/>
            <w:vAlign w:val="center"/>
          </w:tcPr>
          <w:p w14:paraId="3D804A4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7DAE03FE" w14:textId="77777777" w:rsidR="00795E34" w:rsidRPr="001636F9" w:rsidRDefault="00795E34" w:rsidP="00ED731A">
            <w:pPr>
              <w:pStyle w:val="ListParagraph"/>
              <w:ind w:left="360"/>
              <w:jc w:val="both"/>
              <w:rPr>
                <w:rFonts w:asciiTheme="minorHAnsi" w:hAnsiTheme="minorHAnsi"/>
                <w:color w:val="0000FF"/>
                <w:sz w:val="20"/>
                <w:szCs w:val="20"/>
              </w:rPr>
            </w:pPr>
          </w:p>
        </w:tc>
        <w:tc>
          <w:tcPr>
            <w:tcW w:w="3936" w:type="dxa"/>
            <w:shd w:val="clear" w:color="auto" w:fill="FFFF99"/>
            <w:vAlign w:val="center"/>
          </w:tcPr>
          <w:p w14:paraId="6458F520" w14:textId="77777777" w:rsidR="00795E34" w:rsidRDefault="00795E34" w:rsidP="00ED731A">
            <w:pPr>
              <w:jc w:val="both"/>
              <w:rPr>
                <w:rFonts w:asciiTheme="minorHAnsi" w:hAnsiTheme="minorHAnsi"/>
                <w:color w:val="0000FF"/>
                <w:sz w:val="20"/>
                <w:szCs w:val="20"/>
              </w:rPr>
            </w:pPr>
          </w:p>
          <w:p w14:paraId="17DC19B1"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71D25CDC"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2E4161A7" w14:textId="77777777" w:rsidR="00795E34" w:rsidRPr="001636F9" w:rsidRDefault="00795E34" w:rsidP="00ED731A">
            <w:pPr>
              <w:jc w:val="center"/>
              <w:rPr>
                <w:rFonts w:asciiTheme="minorHAnsi" w:hAnsiTheme="minorHAnsi"/>
                <w:color w:val="0000FF"/>
                <w:sz w:val="20"/>
                <w:szCs w:val="20"/>
              </w:rPr>
            </w:pPr>
          </w:p>
        </w:tc>
      </w:tr>
      <w:tr w:rsidR="00795E34" w:rsidRPr="002B61CF" w14:paraId="6F97E56C" w14:textId="77777777" w:rsidTr="00ED731A">
        <w:trPr>
          <w:jc w:val="center"/>
        </w:trPr>
        <w:tc>
          <w:tcPr>
            <w:tcW w:w="1203" w:type="dxa"/>
            <w:vMerge w:val="restart"/>
            <w:vAlign w:val="center"/>
          </w:tcPr>
          <w:p w14:paraId="0AE9E35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13:30-15:00</w:t>
            </w:r>
          </w:p>
        </w:tc>
        <w:tc>
          <w:tcPr>
            <w:tcW w:w="768" w:type="dxa"/>
            <w:vMerge w:val="restart"/>
            <w:vAlign w:val="center"/>
          </w:tcPr>
          <w:p w14:paraId="49C3AD5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w:t>
            </w:r>
          </w:p>
        </w:tc>
        <w:tc>
          <w:tcPr>
            <w:tcW w:w="2257" w:type="dxa"/>
            <w:vMerge w:val="restart"/>
            <w:vAlign w:val="center"/>
          </w:tcPr>
          <w:p w14:paraId="72DCCA0C"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1 Рециклажа и смањење отпада</w:t>
            </w:r>
          </w:p>
          <w:p w14:paraId="1B403575"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Раздвајање/ сепарација отпада</w:t>
            </w:r>
          </w:p>
          <w:p w14:paraId="094F902A"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Рециклажа</w:t>
            </w:r>
          </w:p>
          <w:p w14:paraId="4C5A59BF" w14:textId="77777777" w:rsidR="00795E34" w:rsidRPr="001636F9" w:rsidRDefault="00795E34" w:rsidP="00795E34">
            <w:pPr>
              <w:pStyle w:val="ListParagraph"/>
              <w:numPr>
                <w:ilvl w:val="0"/>
                <w:numId w:val="36"/>
              </w:numPr>
              <w:jc w:val="both"/>
              <w:rPr>
                <w:rFonts w:asciiTheme="minorHAnsi" w:hAnsiTheme="minorHAnsi"/>
                <w:sz w:val="20"/>
                <w:szCs w:val="20"/>
              </w:rPr>
            </w:pPr>
            <w:r w:rsidRPr="001636F9">
              <w:rPr>
                <w:rFonts w:asciiTheme="minorHAnsi" w:hAnsiTheme="minorHAnsi"/>
                <w:color w:val="0000FF"/>
                <w:sz w:val="20"/>
                <w:szCs w:val="20"/>
              </w:rPr>
              <w:t>Третман и одлагање отпада</w:t>
            </w:r>
          </w:p>
        </w:tc>
        <w:tc>
          <w:tcPr>
            <w:tcW w:w="3936" w:type="dxa"/>
            <w:vAlign w:val="center"/>
          </w:tcPr>
          <w:p w14:paraId="4131E0F5"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Рециклажа и одлагање отпада</w:t>
            </w:r>
          </w:p>
        </w:tc>
        <w:tc>
          <w:tcPr>
            <w:tcW w:w="976" w:type="dxa"/>
            <w:vAlign w:val="center"/>
          </w:tcPr>
          <w:p w14:paraId="318FF86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B39B31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051FCF81" w14:textId="77777777" w:rsidTr="00ED731A">
        <w:trPr>
          <w:jc w:val="center"/>
        </w:trPr>
        <w:tc>
          <w:tcPr>
            <w:tcW w:w="1203" w:type="dxa"/>
            <w:vMerge/>
            <w:vAlign w:val="center"/>
          </w:tcPr>
          <w:p w14:paraId="3149547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5398F20"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C34A62C" w14:textId="77777777" w:rsidR="00795E34" w:rsidRPr="001636F9" w:rsidRDefault="00795E34" w:rsidP="00795E34">
            <w:pPr>
              <w:pStyle w:val="ListParagraph"/>
              <w:numPr>
                <w:ilvl w:val="0"/>
                <w:numId w:val="36"/>
              </w:numPr>
              <w:jc w:val="both"/>
              <w:rPr>
                <w:rFonts w:asciiTheme="minorHAnsi" w:hAnsiTheme="minorHAnsi"/>
                <w:color w:val="0000FF"/>
                <w:sz w:val="20"/>
                <w:szCs w:val="20"/>
              </w:rPr>
            </w:pPr>
          </w:p>
        </w:tc>
        <w:tc>
          <w:tcPr>
            <w:tcW w:w="3936" w:type="dxa"/>
            <w:vAlign w:val="center"/>
          </w:tcPr>
          <w:p w14:paraId="3AD7E73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w:t>
            </w:r>
          </w:p>
          <w:p w14:paraId="07CECF61" w14:textId="77777777" w:rsidR="00795E34" w:rsidRPr="001636F9" w:rsidRDefault="00795E34" w:rsidP="00795E34">
            <w:pPr>
              <w:pStyle w:val="ListParagraph"/>
              <w:numPr>
                <w:ilvl w:val="0"/>
                <w:numId w:val="41"/>
              </w:numPr>
              <w:jc w:val="both"/>
              <w:rPr>
                <w:rFonts w:asciiTheme="minorHAnsi" w:hAnsiTheme="minorHAnsi"/>
                <w:color w:val="0000FF"/>
                <w:sz w:val="20"/>
                <w:szCs w:val="20"/>
              </w:rPr>
            </w:pPr>
            <w:r w:rsidRPr="001636F9">
              <w:rPr>
                <w:rFonts w:asciiTheme="minorHAnsi" w:hAnsiTheme="minorHAnsi"/>
                <w:color w:val="0000FF"/>
                <w:sz w:val="20"/>
                <w:szCs w:val="20"/>
              </w:rPr>
              <w:t>Анализа примера (студија случаја) из публикације "Зелена Европа"</w:t>
            </w:r>
          </w:p>
          <w:p w14:paraId="23F662E7" w14:textId="77777777" w:rsidR="00795E34" w:rsidRPr="001636F9" w:rsidRDefault="00795E34" w:rsidP="00795E34">
            <w:pPr>
              <w:pStyle w:val="ListParagraph"/>
              <w:numPr>
                <w:ilvl w:val="0"/>
                <w:numId w:val="41"/>
              </w:numPr>
              <w:jc w:val="both"/>
              <w:rPr>
                <w:rFonts w:asciiTheme="minorHAnsi" w:hAnsiTheme="minorHAnsi"/>
                <w:color w:val="0000FF"/>
                <w:sz w:val="20"/>
                <w:szCs w:val="20"/>
              </w:rPr>
            </w:pPr>
            <w:bookmarkStart w:id="8" w:name="_Hlk194580464"/>
            <w:r w:rsidRPr="001636F9">
              <w:rPr>
                <w:rFonts w:asciiTheme="minorHAnsi" w:hAnsiTheme="minorHAnsi"/>
                <w:color w:val="0000FF"/>
                <w:sz w:val="20"/>
                <w:szCs w:val="20"/>
              </w:rPr>
              <w:t xml:space="preserve">Анализа мера и препорука за смањење отпада и рециклажу </w:t>
            </w:r>
            <w:bookmarkEnd w:id="8"/>
          </w:p>
        </w:tc>
        <w:tc>
          <w:tcPr>
            <w:tcW w:w="976" w:type="dxa"/>
            <w:vAlign w:val="center"/>
          </w:tcPr>
          <w:p w14:paraId="3E3D074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64CA34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F1D5DD7" w14:textId="77777777" w:rsidTr="00ED731A">
        <w:trPr>
          <w:jc w:val="center"/>
        </w:trPr>
        <w:tc>
          <w:tcPr>
            <w:tcW w:w="1203" w:type="dxa"/>
            <w:vMerge/>
            <w:vAlign w:val="center"/>
          </w:tcPr>
          <w:p w14:paraId="30684801"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2B9F146C"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10DF46B5"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0A84E91"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33DAEF1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7112F3B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1FDCB359" w14:textId="77777777" w:rsidTr="00ED731A">
        <w:trPr>
          <w:jc w:val="center"/>
        </w:trPr>
        <w:tc>
          <w:tcPr>
            <w:tcW w:w="1203" w:type="dxa"/>
            <w:vMerge/>
            <w:vAlign w:val="center"/>
          </w:tcPr>
          <w:p w14:paraId="24A60CB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141F1C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9E5A628"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A2402D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Индивидуални рад на Бизнис Плану/ Стратегије за озелењавање пословања привредног субјекта: Одређивање </w:t>
            </w:r>
            <w:bookmarkStart w:id="9" w:name="_Hlk194581531"/>
            <w:r w:rsidRPr="001636F9">
              <w:rPr>
                <w:rFonts w:asciiTheme="minorHAnsi" w:hAnsiTheme="minorHAnsi"/>
                <w:color w:val="0000FF"/>
                <w:sz w:val="20"/>
                <w:szCs w:val="20"/>
              </w:rPr>
              <w:t>структуре хијерархије отпада унутар привредног субјекта</w:t>
            </w:r>
            <w:bookmarkEnd w:id="9"/>
          </w:p>
        </w:tc>
        <w:tc>
          <w:tcPr>
            <w:tcW w:w="976" w:type="dxa"/>
            <w:vAlign w:val="center"/>
          </w:tcPr>
          <w:p w14:paraId="028E597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2A0BC04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2BBAEAD" w14:textId="77777777" w:rsidTr="00ED731A">
        <w:trPr>
          <w:jc w:val="center"/>
        </w:trPr>
        <w:tc>
          <w:tcPr>
            <w:tcW w:w="1203" w:type="dxa"/>
            <w:shd w:val="clear" w:color="auto" w:fill="FFFF99"/>
            <w:vAlign w:val="center"/>
          </w:tcPr>
          <w:p w14:paraId="70D92D5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15:00-15:30</w:t>
            </w:r>
          </w:p>
        </w:tc>
        <w:tc>
          <w:tcPr>
            <w:tcW w:w="768" w:type="dxa"/>
            <w:shd w:val="clear" w:color="auto" w:fill="FFFF99"/>
            <w:vAlign w:val="center"/>
          </w:tcPr>
          <w:p w14:paraId="56ADD59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65E82AD1"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16BF84C5"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4C55422C"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7DD86C32" w14:textId="77777777" w:rsidR="00795E34" w:rsidRPr="001636F9" w:rsidRDefault="00795E34" w:rsidP="00ED731A">
            <w:pPr>
              <w:jc w:val="center"/>
              <w:rPr>
                <w:rFonts w:asciiTheme="minorHAnsi" w:hAnsiTheme="minorHAnsi"/>
                <w:color w:val="0000FF"/>
                <w:sz w:val="20"/>
                <w:szCs w:val="20"/>
              </w:rPr>
            </w:pPr>
          </w:p>
        </w:tc>
      </w:tr>
      <w:tr w:rsidR="00795E34" w:rsidRPr="002B61CF" w14:paraId="1590AE4F" w14:textId="77777777" w:rsidTr="00ED731A">
        <w:trPr>
          <w:jc w:val="center"/>
        </w:trPr>
        <w:tc>
          <w:tcPr>
            <w:tcW w:w="1203" w:type="dxa"/>
            <w:vMerge w:val="restart"/>
            <w:vAlign w:val="center"/>
          </w:tcPr>
          <w:p w14:paraId="25290E1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lastRenderedPageBreak/>
              <w:t>15:30-17:00</w:t>
            </w:r>
          </w:p>
        </w:tc>
        <w:tc>
          <w:tcPr>
            <w:tcW w:w="768" w:type="dxa"/>
            <w:vMerge w:val="restart"/>
            <w:vAlign w:val="center"/>
          </w:tcPr>
          <w:p w14:paraId="330D9FA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4</w:t>
            </w:r>
          </w:p>
        </w:tc>
        <w:tc>
          <w:tcPr>
            <w:tcW w:w="2257" w:type="dxa"/>
            <w:vMerge w:val="restart"/>
            <w:vAlign w:val="center"/>
          </w:tcPr>
          <w:p w14:paraId="2CB3B991"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2 Очување енергије и воде</w:t>
            </w:r>
          </w:p>
          <w:p w14:paraId="05E2C3F9"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Очување енергије</w:t>
            </w:r>
          </w:p>
        </w:tc>
        <w:tc>
          <w:tcPr>
            <w:tcW w:w="3936" w:type="dxa"/>
            <w:vAlign w:val="center"/>
          </w:tcPr>
          <w:p w14:paraId="6784E831"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Очување енергије</w:t>
            </w:r>
          </w:p>
        </w:tc>
        <w:tc>
          <w:tcPr>
            <w:tcW w:w="976" w:type="dxa"/>
            <w:vAlign w:val="center"/>
          </w:tcPr>
          <w:p w14:paraId="70CC9D9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74C71C2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08E97F3" w14:textId="77777777" w:rsidTr="00ED731A">
        <w:trPr>
          <w:jc w:val="center"/>
        </w:trPr>
        <w:tc>
          <w:tcPr>
            <w:tcW w:w="1203" w:type="dxa"/>
            <w:vMerge/>
            <w:vAlign w:val="center"/>
          </w:tcPr>
          <w:p w14:paraId="6A7BDCF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2CD81E5C"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A117F3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0C4A7258"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 Анализа примера (студија случаја) из публикације "Зелена Европа"</w:t>
            </w:r>
          </w:p>
        </w:tc>
        <w:tc>
          <w:tcPr>
            <w:tcW w:w="976" w:type="dxa"/>
            <w:vAlign w:val="center"/>
          </w:tcPr>
          <w:p w14:paraId="1F115C2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80846B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2B66595" w14:textId="77777777" w:rsidTr="00ED731A">
        <w:trPr>
          <w:jc w:val="center"/>
        </w:trPr>
        <w:tc>
          <w:tcPr>
            <w:tcW w:w="1203" w:type="dxa"/>
            <w:vMerge/>
            <w:vAlign w:val="center"/>
          </w:tcPr>
          <w:p w14:paraId="296836A5"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E052B0A"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750E2F8" w14:textId="77777777" w:rsidR="00795E34" w:rsidRPr="001636F9" w:rsidRDefault="00795E34" w:rsidP="00ED731A">
            <w:pPr>
              <w:rPr>
                <w:sz w:val="20"/>
                <w:szCs w:val="20"/>
              </w:rPr>
            </w:pPr>
          </w:p>
        </w:tc>
        <w:tc>
          <w:tcPr>
            <w:tcW w:w="3936" w:type="dxa"/>
            <w:vAlign w:val="center"/>
          </w:tcPr>
          <w:p w14:paraId="052010C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3A2F424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20DB3C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55F3E392" w14:textId="77777777" w:rsidTr="00ED731A">
        <w:trPr>
          <w:jc w:val="center"/>
        </w:trPr>
        <w:tc>
          <w:tcPr>
            <w:tcW w:w="1203" w:type="dxa"/>
            <w:vMerge/>
            <w:vAlign w:val="center"/>
          </w:tcPr>
          <w:p w14:paraId="4A63D6E0"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3372FB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72F0967" w14:textId="77777777" w:rsidR="00795E34" w:rsidRPr="001636F9" w:rsidRDefault="00795E34" w:rsidP="00ED731A">
            <w:pPr>
              <w:rPr>
                <w:sz w:val="20"/>
                <w:szCs w:val="20"/>
              </w:rPr>
            </w:pPr>
          </w:p>
        </w:tc>
        <w:tc>
          <w:tcPr>
            <w:tcW w:w="3936" w:type="dxa"/>
            <w:vAlign w:val="center"/>
          </w:tcPr>
          <w:p w14:paraId="5288809F" w14:textId="77777777" w:rsidR="00795E34" w:rsidRPr="001636F9" w:rsidRDefault="00795E34" w:rsidP="00795E34">
            <w:pPr>
              <w:pStyle w:val="ListParagraph"/>
              <w:numPr>
                <w:ilvl w:val="0"/>
                <w:numId w:val="38"/>
              </w:numPr>
              <w:jc w:val="both"/>
              <w:rPr>
                <w:rFonts w:asciiTheme="minorHAnsi" w:hAnsiTheme="minorHAnsi"/>
                <w:color w:val="0000FF"/>
                <w:sz w:val="20"/>
                <w:szCs w:val="20"/>
              </w:rPr>
            </w:pPr>
            <w:r w:rsidRPr="001636F9">
              <w:rPr>
                <w:rFonts w:asciiTheme="minorHAnsi" w:hAnsiTheme="minorHAnsi"/>
                <w:color w:val="0000FF"/>
                <w:sz w:val="20"/>
                <w:szCs w:val="20"/>
              </w:rPr>
              <w:t>Демонстрација употребе алата за евиденцију потрошње енергената и воде и регистара инвентара енергетски ефикасне опреме.</w:t>
            </w:r>
          </w:p>
          <w:p w14:paraId="59BB232F" w14:textId="77777777" w:rsidR="00795E34" w:rsidRPr="001636F9" w:rsidRDefault="00795E34" w:rsidP="00795E34">
            <w:pPr>
              <w:pStyle w:val="ListParagraph"/>
              <w:numPr>
                <w:ilvl w:val="0"/>
                <w:numId w:val="38"/>
              </w:numPr>
              <w:jc w:val="both"/>
              <w:rPr>
                <w:rFonts w:asciiTheme="minorHAnsi" w:hAnsiTheme="minorHAnsi"/>
                <w:color w:val="0000FF"/>
                <w:sz w:val="20"/>
                <w:szCs w:val="20"/>
              </w:rPr>
            </w:pPr>
            <w:r w:rsidRPr="001636F9">
              <w:rPr>
                <w:rFonts w:asciiTheme="minorHAnsi" w:hAnsiTheme="minorHAnsi"/>
                <w:color w:val="0000FF"/>
                <w:sz w:val="20"/>
                <w:szCs w:val="20"/>
              </w:rPr>
              <w:t xml:space="preserve">Индивидуални рад на Бизнис Плану/ Стратегије за озелењавање пословања привредног субјекта: Процена потрошње енергије, воде и броја енергетски ефикасних објеката и опреме. </w:t>
            </w:r>
          </w:p>
        </w:tc>
        <w:tc>
          <w:tcPr>
            <w:tcW w:w="976" w:type="dxa"/>
            <w:vAlign w:val="center"/>
          </w:tcPr>
          <w:p w14:paraId="7B41B09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22208DF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D6032FE" w14:textId="77777777" w:rsidTr="00ED731A">
        <w:trPr>
          <w:jc w:val="center"/>
        </w:trPr>
        <w:tc>
          <w:tcPr>
            <w:tcW w:w="1203" w:type="dxa"/>
            <w:shd w:val="clear" w:color="auto" w:fill="C6D9F1" w:themeFill="text2" w:themeFillTint="33"/>
            <w:vAlign w:val="center"/>
          </w:tcPr>
          <w:p w14:paraId="086E4EE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b/>
                <w:caps/>
                <w:sz w:val="20"/>
                <w:szCs w:val="20"/>
              </w:rPr>
              <w:t>II Дан</w:t>
            </w:r>
          </w:p>
        </w:tc>
        <w:tc>
          <w:tcPr>
            <w:tcW w:w="768" w:type="dxa"/>
            <w:shd w:val="clear" w:color="auto" w:fill="C6D9F1" w:themeFill="text2" w:themeFillTint="33"/>
            <w:vAlign w:val="center"/>
          </w:tcPr>
          <w:p w14:paraId="0AD4C45D" w14:textId="77777777" w:rsidR="00795E34" w:rsidRPr="001636F9" w:rsidRDefault="00795E34" w:rsidP="00ED731A">
            <w:pPr>
              <w:jc w:val="center"/>
              <w:rPr>
                <w:rFonts w:asciiTheme="minorHAnsi" w:hAnsiTheme="minorHAnsi"/>
                <w:color w:val="0000FF"/>
                <w:sz w:val="20"/>
                <w:szCs w:val="20"/>
              </w:rPr>
            </w:pPr>
          </w:p>
        </w:tc>
        <w:tc>
          <w:tcPr>
            <w:tcW w:w="2257" w:type="dxa"/>
            <w:shd w:val="clear" w:color="auto" w:fill="C6D9F1" w:themeFill="text2" w:themeFillTint="33"/>
            <w:vAlign w:val="center"/>
          </w:tcPr>
          <w:p w14:paraId="1F7DE739" w14:textId="77777777" w:rsidR="00795E34" w:rsidRPr="001636F9" w:rsidRDefault="00795E34" w:rsidP="00ED731A">
            <w:pPr>
              <w:rPr>
                <w:sz w:val="20"/>
                <w:szCs w:val="20"/>
              </w:rPr>
            </w:pPr>
          </w:p>
        </w:tc>
        <w:tc>
          <w:tcPr>
            <w:tcW w:w="3936" w:type="dxa"/>
            <w:shd w:val="clear" w:color="auto" w:fill="C6D9F1" w:themeFill="text2" w:themeFillTint="33"/>
            <w:vAlign w:val="center"/>
          </w:tcPr>
          <w:p w14:paraId="7B5F59AC" w14:textId="77777777" w:rsidR="00795E34" w:rsidRDefault="00795E34" w:rsidP="00ED731A">
            <w:pPr>
              <w:jc w:val="both"/>
              <w:rPr>
                <w:rFonts w:asciiTheme="minorHAnsi" w:hAnsiTheme="minorHAnsi"/>
                <w:color w:val="0000FF"/>
                <w:sz w:val="20"/>
                <w:szCs w:val="20"/>
              </w:rPr>
            </w:pPr>
          </w:p>
          <w:p w14:paraId="3C1C3B77"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C6D9F1" w:themeFill="text2" w:themeFillTint="33"/>
            <w:vAlign w:val="center"/>
          </w:tcPr>
          <w:p w14:paraId="22222231"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C6D9F1" w:themeFill="text2" w:themeFillTint="33"/>
            <w:vAlign w:val="center"/>
          </w:tcPr>
          <w:p w14:paraId="1286831A" w14:textId="77777777" w:rsidR="00795E34" w:rsidRPr="001636F9" w:rsidRDefault="00795E34" w:rsidP="00ED731A">
            <w:pPr>
              <w:jc w:val="center"/>
              <w:rPr>
                <w:rFonts w:asciiTheme="minorHAnsi" w:hAnsiTheme="minorHAnsi"/>
                <w:color w:val="0000FF"/>
                <w:sz w:val="20"/>
                <w:szCs w:val="20"/>
              </w:rPr>
            </w:pPr>
          </w:p>
        </w:tc>
      </w:tr>
      <w:tr w:rsidR="00795E34" w:rsidRPr="002B61CF" w14:paraId="530B1AB6" w14:textId="77777777" w:rsidTr="00ED731A">
        <w:trPr>
          <w:jc w:val="center"/>
        </w:trPr>
        <w:tc>
          <w:tcPr>
            <w:tcW w:w="1203" w:type="dxa"/>
            <w:vMerge w:val="restart"/>
            <w:vAlign w:val="center"/>
          </w:tcPr>
          <w:p w14:paraId="7E911D1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09:00-10:30</w:t>
            </w:r>
          </w:p>
        </w:tc>
        <w:tc>
          <w:tcPr>
            <w:tcW w:w="768" w:type="dxa"/>
            <w:vMerge w:val="restart"/>
            <w:vAlign w:val="center"/>
          </w:tcPr>
          <w:p w14:paraId="20165EB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5</w:t>
            </w:r>
          </w:p>
        </w:tc>
        <w:tc>
          <w:tcPr>
            <w:tcW w:w="2257" w:type="dxa"/>
            <w:vMerge w:val="restart"/>
            <w:vAlign w:val="center"/>
          </w:tcPr>
          <w:p w14:paraId="153B63A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 Модул 2 Очување енергије и воде</w:t>
            </w:r>
          </w:p>
          <w:p w14:paraId="226BA03E" w14:textId="77777777" w:rsidR="00795E34" w:rsidRPr="001636F9" w:rsidRDefault="00795E34" w:rsidP="00ED731A">
            <w:pPr>
              <w:jc w:val="both"/>
              <w:rPr>
                <w:rFonts w:asciiTheme="minorHAnsi" w:hAnsiTheme="minorHAnsi"/>
                <w:color w:val="0000FF"/>
                <w:sz w:val="20"/>
                <w:szCs w:val="20"/>
              </w:rPr>
            </w:pPr>
          </w:p>
          <w:p w14:paraId="15EF2D70"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Мере за очување воде и употреба воде из обновљивих извора</w:t>
            </w:r>
          </w:p>
        </w:tc>
        <w:tc>
          <w:tcPr>
            <w:tcW w:w="3936" w:type="dxa"/>
            <w:vAlign w:val="center"/>
          </w:tcPr>
          <w:p w14:paraId="13AEDD0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Очување воде</w:t>
            </w:r>
          </w:p>
        </w:tc>
        <w:tc>
          <w:tcPr>
            <w:tcW w:w="976" w:type="dxa"/>
            <w:vAlign w:val="center"/>
          </w:tcPr>
          <w:p w14:paraId="3662505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5</w:t>
            </w:r>
          </w:p>
        </w:tc>
        <w:tc>
          <w:tcPr>
            <w:tcW w:w="985" w:type="dxa"/>
            <w:vAlign w:val="center"/>
          </w:tcPr>
          <w:p w14:paraId="74B15B5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358F5BC8" w14:textId="77777777" w:rsidTr="00ED731A">
        <w:trPr>
          <w:jc w:val="center"/>
        </w:trPr>
        <w:tc>
          <w:tcPr>
            <w:tcW w:w="1203" w:type="dxa"/>
            <w:vMerge/>
            <w:vAlign w:val="center"/>
          </w:tcPr>
          <w:p w14:paraId="6C0C91CE"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94275EF"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5B33375"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06C9DCF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w:t>
            </w:r>
          </w:p>
          <w:p w14:paraId="092F5BFC" w14:textId="77777777" w:rsidR="00795E34" w:rsidRPr="001636F9" w:rsidRDefault="00795E34" w:rsidP="00795E34">
            <w:pPr>
              <w:pStyle w:val="ListParagraph"/>
              <w:numPr>
                <w:ilvl w:val="0"/>
                <w:numId w:val="39"/>
              </w:numPr>
              <w:jc w:val="both"/>
              <w:rPr>
                <w:rFonts w:asciiTheme="minorHAnsi" w:hAnsiTheme="minorHAnsi"/>
                <w:color w:val="0000FF"/>
                <w:sz w:val="20"/>
                <w:szCs w:val="20"/>
              </w:rPr>
            </w:pPr>
            <w:r w:rsidRPr="001636F9">
              <w:rPr>
                <w:rFonts w:asciiTheme="minorHAnsi" w:hAnsiTheme="minorHAnsi"/>
                <w:color w:val="0000FF"/>
                <w:sz w:val="20"/>
                <w:szCs w:val="20"/>
              </w:rPr>
              <w:t>Анализа примера (студија случаја) из публикације "Зелена Европа"</w:t>
            </w:r>
          </w:p>
          <w:p w14:paraId="78E87B01" w14:textId="77777777" w:rsidR="00795E34" w:rsidRPr="001636F9" w:rsidRDefault="00795E34" w:rsidP="00795E34">
            <w:pPr>
              <w:pStyle w:val="ListParagraph"/>
              <w:numPr>
                <w:ilvl w:val="0"/>
                <w:numId w:val="38"/>
              </w:numPr>
              <w:jc w:val="both"/>
              <w:rPr>
                <w:rFonts w:asciiTheme="minorHAnsi" w:hAnsiTheme="minorHAnsi"/>
                <w:color w:val="0000FF"/>
                <w:sz w:val="20"/>
                <w:szCs w:val="20"/>
              </w:rPr>
            </w:pPr>
            <w:r w:rsidRPr="001636F9">
              <w:rPr>
                <w:rFonts w:asciiTheme="minorHAnsi" w:hAnsiTheme="minorHAnsi"/>
                <w:color w:val="0000FF"/>
                <w:sz w:val="20"/>
                <w:szCs w:val="20"/>
              </w:rPr>
              <w:t xml:space="preserve">Анализа мера и препорука за очување енергије и воде </w:t>
            </w:r>
          </w:p>
        </w:tc>
        <w:tc>
          <w:tcPr>
            <w:tcW w:w="976" w:type="dxa"/>
            <w:vAlign w:val="center"/>
          </w:tcPr>
          <w:p w14:paraId="09C3D8D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w:t>
            </w:r>
          </w:p>
        </w:tc>
        <w:tc>
          <w:tcPr>
            <w:tcW w:w="985" w:type="dxa"/>
            <w:vAlign w:val="center"/>
          </w:tcPr>
          <w:p w14:paraId="396367B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EAABF32" w14:textId="77777777" w:rsidTr="00ED731A">
        <w:trPr>
          <w:jc w:val="center"/>
        </w:trPr>
        <w:tc>
          <w:tcPr>
            <w:tcW w:w="1203" w:type="dxa"/>
            <w:vMerge/>
            <w:vAlign w:val="center"/>
          </w:tcPr>
          <w:p w14:paraId="57C0E23E"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DB45585"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A417F7F"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2DC4FD1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792EEA1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17D698A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3C8C21CE" w14:textId="77777777" w:rsidTr="00ED731A">
        <w:trPr>
          <w:jc w:val="center"/>
        </w:trPr>
        <w:tc>
          <w:tcPr>
            <w:tcW w:w="1203" w:type="dxa"/>
            <w:vMerge/>
            <w:vAlign w:val="center"/>
          </w:tcPr>
          <w:p w14:paraId="17759F0F"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663B747"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A7AD472"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2534CEF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Зелена SWOT Анализа</w:t>
            </w:r>
          </w:p>
        </w:tc>
        <w:tc>
          <w:tcPr>
            <w:tcW w:w="976" w:type="dxa"/>
            <w:vAlign w:val="center"/>
          </w:tcPr>
          <w:p w14:paraId="75F594E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695D54D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5D52972" w14:textId="77777777" w:rsidTr="00ED731A">
        <w:trPr>
          <w:jc w:val="center"/>
        </w:trPr>
        <w:tc>
          <w:tcPr>
            <w:tcW w:w="1203" w:type="dxa"/>
            <w:vMerge/>
            <w:vAlign w:val="center"/>
          </w:tcPr>
          <w:p w14:paraId="66F9BF0A"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622CF5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0799F0A"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4D71953"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групни рад (две групе):  Зелена SWOT Анализа</w:t>
            </w:r>
          </w:p>
        </w:tc>
        <w:tc>
          <w:tcPr>
            <w:tcW w:w="976" w:type="dxa"/>
            <w:vAlign w:val="center"/>
          </w:tcPr>
          <w:p w14:paraId="2AF3651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678DD7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9B67C1E" w14:textId="77777777" w:rsidTr="00ED731A">
        <w:trPr>
          <w:jc w:val="center"/>
        </w:trPr>
        <w:tc>
          <w:tcPr>
            <w:tcW w:w="1203" w:type="dxa"/>
            <w:vMerge/>
            <w:vAlign w:val="center"/>
          </w:tcPr>
          <w:p w14:paraId="0DA3E6F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3E13307"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16F7972"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3C92E57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6A79613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D935F2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B18F519" w14:textId="77777777" w:rsidTr="00ED731A">
        <w:trPr>
          <w:jc w:val="center"/>
        </w:trPr>
        <w:tc>
          <w:tcPr>
            <w:tcW w:w="1203" w:type="dxa"/>
            <w:shd w:val="clear" w:color="auto" w:fill="FFFF99"/>
            <w:vAlign w:val="center"/>
          </w:tcPr>
          <w:p w14:paraId="58C444A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10:30-11:00</w:t>
            </w:r>
          </w:p>
        </w:tc>
        <w:tc>
          <w:tcPr>
            <w:tcW w:w="768" w:type="dxa"/>
            <w:shd w:val="clear" w:color="auto" w:fill="FFFF99"/>
            <w:vAlign w:val="center"/>
          </w:tcPr>
          <w:p w14:paraId="7C8B2FA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02B12512"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600B4519" w14:textId="77777777" w:rsidR="00795E34" w:rsidRDefault="00795E34" w:rsidP="00ED731A">
            <w:pPr>
              <w:jc w:val="both"/>
              <w:rPr>
                <w:rFonts w:asciiTheme="minorHAnsi" w:hAnsiTheme="minorHAnsi"/>
                <w:color w:val="0000FF"/>
                <w:sz w:val="20"/>
                <w:szCs w:val="20"/>
              </w:rPr>
            </w:pPr>
          </w:p>
          <w:p w14:paraId="60E7C495"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366D65F1"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1DECA8EB" w14:textId="77777777" w:rsidR="00795E34" w:rsidRPr="001636F9" w:rsidRDefault="00795E34" w:rsidP="00ED731A">
            <w:pPr>
              <w:jc w:val="center"/>
              <w:rPr>
                <w:rFonts w:asciiTheme="minorHAnsi" w:hAnsiTheme="minorHAnsi"/>
                <w:color w:val="0000FF"/>
                <w:sz w:val="20"/>
                <w:szCs w:val="20"/>
              </w:rPr>
            </w:pPr>
          </w:p>
        </w:tc>
      </w:tr>
      <w:tr w:rsidR="00795E34" w:rsidRPr="002B61CF" w14:paraId="5052B6E5" w14:textId="77777777" w:rsidTr="00ED731A">
        <w:trPr>
          <w:jc w:val="center"/>
        </w:trPr>
        <w:tc>
          <w:tcPr>
            <w:tcW w:w="1203" w:type="dxa"/>
            <w:vMerge w:val="restart"/>
            <w:vAlign w:val="center"/>
          </w:tcPr>
          <w:p w14:paraId="277F7CA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11:00-12:30</w:t>
            </w:r>
          </w:p>
        </w:tc>
        <w:tc>
          <w:tcPr>
            <w:tcW w:w="768" w:type="dxa"/>
            <w:vMerge w:val="restart"/>
            <w:vAlign w:val="center"/>
          </w:tcPr>
          <w:p w14:paraId="60DCD6F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6</w:t>
            </w:r>
          </w:p>
        </w:tc>
        <w:tc>
          <w:tcPr>
            <w:tcW w:w="2257" w:type="dxa"/>
            <w:vMerge w:val="restart"/>
            <w:vAlign w:val="center"/>
          </w:tcPr>
          <w:p w14:paraId="132FE7E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3 Спречавање загађења</w:t>
            </w:r>
          </w:p>
          <w:p w14:paraId="2FE11DEE" w14:textId="77777777" w:rsidR="00795E34" w:rsidRPr="001636F9" w:rsidRDefault="00795E34" w:rsidP="00ED731A">
            <w:pPr>
              <w:jc w:val="both"/>
              <w:rPr>
                <w:rFonts w:asciiTheme="minorHAnsi" w:hAnsiTheme="minorHAnsi"/>
                <w:sz w:val="20"/>
                <w:szCs w:val="20"/>
              </w:rPr>
            </w:pPr>
          </w:p>
          <w:p w14:paraId="6A45FB17"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Замена опасних хемикалија</w:t>
            </w:r>
          </w:p>
        </w:tc>
        <w:tc>
          <w:tcPr>
            <w:tcW w:w="3936" w:type="dxa"/>
            <w:vAlign w:val="center"/>
          </w:tcPr>
          <w:p w14:paraId="19BE9413"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Замена опасних хемикалија.</w:t>
            </w:r>
          </w:p>
        </w:tc>
        <w:tc>
          <w:tcPr>
            <w:tcW w:w="976" w:type="dxa"/>
            <w:vAlign w:val="center"/>
          </w:tcPr>
          <w:p w14:paraId="3F4353E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14F684D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74FBB661" w14:textId="77777777" w:rsidTr="00ED731A">
        <w:trPr>
          <w:jc w:val="center"/>
        </w:trPr>
        <w:tc>
          <w:tcPr>
            <w:tcW w:w="1203" w:type="dxa"/>
            <w:vMerge/>
            <w:vAlign w:val="center"/>
          </w:tcPr>
          <w:p w14:paraId="103F4F07"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7C77F3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B68E36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1E8F8FB"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 Анализа примера (студија случаја) из публикације "Зелена Европа"</w:t>
            </w:r>
          </w:p>
        </w:tc>
        <w:tc>
          <w:tcPr>
            <w:tcW w:w="976" w:type="dxa"/>
            <w:vAlign w:val="center"/>
          </w:tcPr>
          <w:p w14:paraId="51A473B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2CF959E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0A42B4CD" w14:textId="77777777" w:rsidTr="00ED731A">
        <w:trPr>
          <w:jc w:val="center"/>
        </w:trPr>
        <w:tc>
          <w:tcPr>
            <w:tcW w:w="1203" w:type="dxa"/>
            <w:vMerge/>
            <w:vAlign w:val="center"/>
          </w:tcPr>
          <w:p w14:paraId="7790ACE8"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4464249"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1669A3B1"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6DB9877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018F4CC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181591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238927C7" w14:textId="77777777" w:rsidTr="00ED731A">
        <w:trPr>
          <w:jc w:val="center"/>
        </w:trPr>
        <w:tc>
          <w:tcPr>
            <w:tcW w:w="1203" w:type="dxa"/>
            <w:vMerge/>
            <w:vAlign w:val="center"/>
          </w:tcPr>
          <w:p w14:paraId="3C1ED066"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52DAE2D"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47FB503"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7250048F"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Индивидуални рад на Бизнис Плану/ Стратегије за озелењавање пословања привредног субјекта:</w:t>
            </w:r>
            <w:r w:rsidRPr="001636F9">
              <w:rPr>
                <w:color w:val="0000FF"/>
                <w:sz w:val="20"/>
                <w:szCs w:val="20"/>
              </w:rPr>
              <w:t xml:space="preserve"> </w:t>
            </w:r>
            <w:r w:rsidRPr="001636F9">
              <w:rPr>
                <w:rFonts w:asciiTheme="minorHAnsi" w:hAnsiTheme="minorHAnsi"/>
                <w:color w:val="0000FF"/>
                <w:sz w:val="20"/>
                <w:szCs w:val="20"/>
              </w:rPr>
              <w:t>Зелена SWOT Анализа</w:t>
            </w:r>
          </w:p>
        </w:tc>
        <w:tc>
          <w:tcPr>
            <w:tcW w:w="976" w:type="dxa"/>
            <w:vAlign w:val="center"/>
          </w:tcPr>
          <w:p w14:paraId="02CBE54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63287E7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207534CC" w14:textId="77777777" w:rsidTr="00ED731A">
        <w:trPr>
          <w:jc w:val="center"/>
        </w:trPr>
        <w:tc>
          <w:tcPr>
            <w:tcW w:w="1203" w:type="dxa"/>
            <w:shd w:val="clear" w:color="auto" w:fill="FFFF99"/>
            <w:vAlign w:val="center"/>
          </w:tcPr>
          <w:p w14:paraId="5FC7C7C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12:30-13:30</w:t>
            </w:r>
          </w:p>
        </w:tc>
        <w:tc>
          <w:tcPr>
            <w:tcW w:w="768" w:type="dxa"/>
            <w:shd w:val="clear" w:color="auto" w:fill="FFFF99"/>
            <w:vAlign w:val="center"/>
          </w:tcPr>
          <w:p w14:paraId="0E47BF8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718BC4FB"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5A3A28B3" w14:textId="77777777" w:rsidR="00795E34" w:rsidRDefault="00795E34" w:rsidP="00ED731A">
            <w:pPr>
              <w:jc w:val="both"/>
              <w:rPr>
                <w:rFonts w:asciiTheme="minorHAnsi" w:hAnsiTheme="minorHAnsi"/>
                <w:color w:val="0000FF"/>
                <w:sz w:val="20"/>
                <w:szCs w:val="20"/>
              </w:rPr>
            </w:pPr>
          </w:p>
          <w:p w14:paraId="1A10C5B3" w14:textId="77777777" w:rsidR="001636F9" w:rsidRPr="001636F9" w:rsidRDefault="001636F9" w:rsidP="00ED731A">
            <w:pPr>
              <w:jc w:val="both"/>
              <w:rPr>
                <w:rFonts w:asciiTheme="minorHAnsi" w:hAnsiTheme="minorHAnsi"/>
                <w:color w:val="0000FF"/>
                <w:sz w:val="20"/>
                <w:szCs w:val="20"/>
              </w:rPr>
            </w:pPr>
          </w:p>
        </w:tc>
        <w:tc>
          <w:tcPr>
            <w:tcW w:w="976" w:type="dxa"/>
            <w:shd w:val="clear" w:color="auto" w:fill="FFFF99"/>
            <w:vAlign w:val="center"/>
          </w:tcPr>
          <w:p w14:paraId="107D28E4"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2C966388" w14:textId="77777777" w:rsidR="00795E34" w:rsidRPr="001636F9" w:rsidRDefault="00795E34" w:rsidP="00ED731A">
            <w:pPr>
              <w:jc w:val="center"/>
              <w:rPr>
                <w:rFonts w:asciiTheme="minorHAnsi" w:hAnsiTheme="minorHAnsi"/>
                <w:color w:val="0000FF"/>
                <w:sz w:val="20"/>
                <w:szCs w:val="20"/>
              </w:rPr>
            </w:pPr>
          </w:p>
        </w:tc>
      </w:tr>
      <w:tr w:rsidR="00795E34" w:rsidRPr="002B61CF" w14:paraId="3F536D9A" w14:textId="77777777" w:rsidTr="00ED731A">
        <w:trPr>
          <w:jc w:val="center"/>
        </w:trPr>
        <w:tc>
          <w:tcPr>
            <w:tcW w:w="1203" w:type="dxa"/>
            <w:vMerge w:val="restart"/>
            <w:vAlign w:val="center"/>
          </w:tcPr>
          <w:p w14:paraId="4B77282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13:30-15:00</w:t>
            </w:r>
          </w:p>
        </w:tc>
        <w:tc>
          <w:tcPr>
            <w:tcW w:w="768" w:type="dxa"/>
            <w:vMerge w:val="restart"/>
            <w:vAlign w:val="center"/>
          </w:tcPr>
          <w:p w14:paraId="354C939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7</w:t>
            </w:r>
          </w:p>
        </w:tc>
        <w:tc>
          <w:tcPr>
            <w:tcW w:w="2257" w:type="dxa"/>
            <w:vMerge w:val="restart"/>
            <w:vAlign w:val="center"/>
          </w:tcPr>
          <w:p w14:paraId="55C815B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3 Спречавање загађења</w:t>
            </w:r>
          </w:p>
          <w:p w14:paraId="77F647AD" w14:textId="77777777" w:rsidR="00795E34" w:rsidRPr="001636F9" w:rsidRDefault="00795E34" w:rsidP="00ED731A">
            <w:pPr>
              <w:jc w:val="both"/>
              <w:rPr>
                <w:rFonts w:asciiTheme="minorHAnsi" w:hAnsiTheme="minorHAnsi"/>
                <w:sz w:val="20"/>
                <w:szCs w:val="20"/>
              </w:rPr>
            </w:pPr>
          </w:p>
          <w:p w14:paraId="3E28A026"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Еколошки прихватљиве хемикалије</w:t>
            </w:r>
          </w:p>
        </w:tc>
        <w:tc>
          <w:tcPr>
            <w:tcW w:w="3936" w:type="dxa"/>
            <w:vAlign w:val="center"/>
          </w:tcPr>
          <w:p w14:paraId="3794A5A6"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Презентација: Еколошки прихватљиве хемикалије</w:t>
            </w:r>
          </w:p>
        </w:tc>
        <w:tc>
          <w:tcPr>
            <w:tcW w:w="976" w:type="dxa"/>
            <w:vAlign w:val="center"/>
          </w:tcPr>
          <w:p w14:paraId="5CA3B4F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0F620B2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4FCF1E8D" w14:textId="77777777" w:rsidTr="00ED731A">
        <w:trPr>
          <w:jc w:val="center"/>
        </w:trPr>
        <w:tc>
          <w:tcPr>
            <w:tcW w:w="1203" w:type="dxa"/>
            <w:vMerge/>
            <w:vAlign w:val="center"/>
          </w:tcPr>
          <w:p w14:paraId="7EA085E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F3D203E"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170ACF2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14B9E2E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w:t>
            </w:r>
          </w:p>
          <w:p w14:paraId="3A42D305" w14:textId="77777777" w:rsidR="00795E34" w:rsidRPr="001636F9" w:rsidRDefault="00795E34" w:rsidP="00795E34">
            <w:pPr>
              <w:pStyle w:val="ListParagraph"/>
              <w:numPr>
                <w:ilvl w:val="0"/>
                <w:numId w:val="39"/>
              </w:numPr>
              <w:jc w:val="both"/>
              <w:rPr>
                <w:rFonts w:asciiTheme="minorHAnsi" w:hAnsiTheme="minorHAnsi"/>
                <w:color w:val="0000FF"/>
                <w:sz w:val="20"/>
                <w:szCs w:val="20"/>
              </w:rPr>
            </w:pPr>
            <w:r w:rsidRPr="001636F9">
              <w:rPr>
                <w:rFonts w:asciiTheme="minorHAnsi" w:hAnsiTheme="minorHAnsi"/>
                <w:color w:val="0000FF"/>
                <w:sz w:val="20"/>
                <w:szCs w:val="20"/>
              </w:rPr>
              <w:t>Анализа примера (студија случаја) из публикације "Зелена Европа"</w:t>
            </w:r>
          </w:p>
          <w:p w14:paraId="30A64082"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Анализа мера и препорука за спречавање загађења.</w:t>
            </w:r>
          </w:p>
        </w:tc>
        <w:tc>
          <w:tcPr>
            <w:tcW w:w="976" w:type="dxa"/>
            <w:vAlign w:val="center"/>
          </w:tcPr>
          <w:p w14:paraId="75057EF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6EE484F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0543BCE8" w14:textId="77777777" w:rsidTr="00ED731A">
        <w:trPr>
          <w:jc w:val="center"/>
        </w:trPr>
        <w:tc>
          <w:tcPr>
            <w:tcW w:w="1203" w:type="dxa"/>
            <w:vMerge/>
            <w:vAlign w:val="center"/>
          </w:tcPr>
          <w:p w14:paraId="57D3E110"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66DF47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349126F"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555520FD"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3DDF5CB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3CF45A9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5E1AA5E1" w14:textId="77777777" w:rsidTr="00ED731A">
        <w:trPr>
          <w:jc w:val="center"/>
        </w:trPr>
        <w:tc>
          <w:tcPr>
            <w:tcW w:w="1203" w:type="dxa"/>
            <w:vMerge/>
            <w:vAlign w:val="center"/>
          </w:tcPr>
          <w:p w14:paraId="12B2BB4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DC7E9C2"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95FBC8D"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58D1377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Демонстрација: Процена изводљивости озелењавања пословања</w:t>
            </w:r>
          </w:p>
          <w:p w14:paraId="6D4A1D62"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групни рад (две групе):  Процена изводљивости озелењавања пословања МСП-а</w:t>
            </w:r>
          </w:p>
        </w:tc>
        <w:tc>
          <w:tcPr>
            <w:tcW w:w="976" w:type="dxa"/>
            <w:vAlign w:val="center"/>
          </w:tcPr>
          <w:p w14:paraId="4F561F2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35F6F4D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3708FC57" w14:textId="77777777" w:rsidTr="00ED731A">
        <w:trPr>
          <w:jc w:val="center"/>
        </w:trPr>
        <w:tc>
          <w:tcPr>
            <w:tcW w:w="1203" w:type="dxa"/>
            <w:vMerge/>
            <w:vAlign w:val="center"/>
          </w:tcPr>
          <w:p w14:paraId="3F5A8C2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FC028E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9ED4915" w14:textId="77777777" w:rsidR="00795E34" w:rsidRPr="001636F9" w:rsidRDefault="00795E34" w:rsidP="00ED731A">
            <w:pPr>
              <w:jc w:val="both"/>
              <w:rPr>
                <w:rFonts w:asciiTheme="minorHAnsi" w:hAnsiTheme="minorHAnsi"/>
                <w:color w:val="0000FF"/>
                <w:sz w:val="20"/>
                <w:szCs w:val="20"/>
              </w:rPr>
            </w:pPr>
          </w:p>
        </w:tc>
        <w:tc>
          <w:tcPr>
            <w:tcW w:w="3936" w:type="dxa"/>
            <w:vAlign w:val="center"/>
          </w:tcPr>
          <w:p w14:paraId="7F198271"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10AE24C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03C4FC2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C0DEA8F" w14:textId="77777777" w:rsidTr="00ED731A">
        <w:trPr>
          <w:jc w:val="center"/>
        </w:trPr>
        <w:tc>
          <w:tcPr>
            <w:tcW w:w="1203" w:type="dxa"/>
            <w:shd w:val="clear" w:color="auto" w:fill="FFFF99"/>
            <w:vAlign w:val="center"/>
          </w:tcPr>
          <w:p w14:paraId="6EC56F98"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15:00-15:30</w:t>
            </w:r>
          </w:p>
        </w:tc>
        <w:tc>
          <w:tcPr>
            <w:tcW w:w="768" w:type="dxa"/>
            <w:shd w:val="clear" w:color="auto" w:fill="FFFF99"/>
            <w:vAlign w:val="center"/>
          </w:tcPr>
          <w:p w14:paraId="2756F9D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4EBB0B2A"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78A8193B" w14:textId="77777777" w:rsidR="00795E34" w:rsidRPr="001636F9" w:rsidRDefault="00795E34" w:rsidP="00ED731A">
            <w:pPr>
              <w:pStyle w:val="ListParagraph"/>
              <w:ind w:left="360"/>
              <w:jc w:val="both"/>
              <w:rPr>
                <w:rFonts w:asciiTheme="minorHAnsi" w:hAnsiTheme="minorHAnsi"/>
                <w:color w:val="0000FF"/>
                <w:sz w:val="20"/>
                <w:szCs w:val="20"/>
              </w:rPr>
            </w:pPr>
          </w:p>
        </w:tc>
        <w:tc>
          <w:tcPr>
            <w:tcW w:w="976" w:type="dxa"/>
            <w:shd w:val="clear" w:color="auto" w:fill="FFFF99"/>
            <w:vAlign w:val="center"/>
          </w:tcPr>
          <w:p w14:paraId="63DCD781"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2A445F6F" w14:textId="77777777" w:rsidR="00795E34" w:rsidRPr="001636F9" w:rsidRDefault="00795E34" w:rsidP="00ED731A">
            <w:pPr>
              <w:jc w:val="center"/>
              <w:rPr>
                <w:rFonts w:asciiTheme="minorHAnsi" w:hAnsiTheme="minorHAnsi"/>
                <w:color w:val="0000FF"/>
                <w:sz w:val="20"/>
                <w:szCs w:val="20"/>
              </w:rPr>
            </w:pPr>
          </w:p>
        </w:tc>
      </w:tr>
      <w:tr w:rsidR="00795E34" w:rsidRPr="002B61CF" w14:paraId="1252E23F" w14:textId="77777777" w:rsidTr="00ED731A">
        <w:trPr>
          <w:jc w:val="center"/>
        </w:trPr>
        <w:tc>
          <w:tcPr>
            <w:tcW w:w="1203" w:type="dxa"/>
            <w:vMerge w:val="restart"/>
            <w:vAlign w:val="center"/>
          </w:tcPr>
          <w:p w14:paraId="5CEC437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lastRenderedPageBreak/>
              <w:t>15:30-17:00</w:t>
            </w:r>
          </w:p>
        </w:tc>
        <w:tc>
          <w:tcPr>
            <w:tcW w:w="768" w:type="dxa"/>
            <w:vMerge w:val="restart"/>
            <w:vAlign w:val="center"/>
          </w:tcPr>
          <w:p w14:paraId="6EE626EA"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8</w:t>
            </w:r>
          </w:p>
        </w:tc>
        <w:tc>
          <w:tcPr>
            <w:tcW w:w="2257" w:type="dxa"/>
            <w:vMerge w:val="restart"/>
            <w:vAlign w:val="center"/>
          </w:tcPr>
          <w:p w14:paraId="0E6FDFA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4 Зелена дистрибуција</w:t>
            </w:r>
          </w:p>
          <w:p w14:paraId="74E42B96" w14:textId="77777777" w:rsidR="00795E34" w:rsidRPr="001636F9" w:rsidRDefault="00795E34" w:rsidP="00ED731A">
            <w:pPr>
              <w:jc w:val="both"/>
              <w:rPr>
                <w:rFonts w:asciiTheme="minorHAnsi" w:hAnsiTheme="minorHAnsi"/>
                <w:sz w:val="20"/>
                <w:szCs w:val="20"/>
              </w:rPr>
            </w:pPr>
          </w:p>
          <w:p w14:paraId="7069077C" w14:textId="77777777" w:rsidR="00795E34" w:rsidRPr="001636F9" w:rsidRDefault="00795E34" w:rsidP="00795E34">
            <w:pPr>
              <w:pStyle w:val="ListParagraph"/>
              <w:numPr>
                <w:ilvl w:val="0"/>
                <w:numId w:val="15"/>
              </w:numPr>
              <w:jc w:val="both"/>
              <w:rPr>
                <w:rFonts w:asciiTheme="minorHAnsi" w:hAnsiTheme="minorHAnsi"/>
                <w:sz w:val="20"/>
                <w:szCs w:val="20"/>
              </w:rPr>
            </w:pPr>
            <w:r w:rsidRPr="001636F9">
              <w:rPr>
                <w:rFonts w:asciiTheme="minorHAnsi" w:hAnsiTheme="minorHAnsi"/>
                <w:color w:val="0000FF"/>
                <w:sz w:val="20"/>
                <w:szCs w:val="20"/>
              </w:rPr>
              <w:t>Зелена логистика</w:t>
            </w:r>
          </w:p>
        </w:tc>
        <w:tc>
          <w:tcPr>
            <w:tcW w:w="3936" w:type="dxa"/>
            <w:vAlign w:val="center"/>
          </w:tcPr>
          <w:p w14:paraId="085112C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Зелена дистрибуција</w:t>
            </w:r>
          </w:p>
        </w:tc>
        <w:tc>
          <w:tcPr>
            <w:tcW w:w="976" w:type="dxa"/>
            <w:vAlign w:val="center"/>
          </w:tcPr>
          <w:p w14:paraId="2949A04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08968AA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47E01CDD" w14:textId="77777777" w:rsidTr="00ED731A">
        <w:trPr>
          <w:jc w:val="center"/>
        </w:trPr>
        <w:tc>
          <w:tcPr>
            <w:tcW w:w="1203" w:type="dxa"/>
            <w:vMerge/>
            <w:vAlign w:val="center"/>
          </w:tcPr>
          <w:p w14:paraId="10BE44BC"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E5F9C76"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5025599"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259ABCC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 Анализа примера (студија случаја) из публикације "Зелена Европа"</w:t>
            </w:r>
          </w:p>
        </w:tc>
        <w:tc>
          <w:tcPr>
            <w:tcW w:w="976" w:type="dxa"/>
            <w:vAlign w:val="center"/>
          </w:tcPr>
          <w:p w14:paraId="3C49E5B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25</w:t>
            </w:r>
          </w:p>
        </w:tc>
        <w:tc>
          <w:tcPr>
            <w:tcW w:w="985" w:type="dxa"/>
            <w:vAlign w:val="center"/>
          </w:tcPr>
          <w:p w14:paraId="79FF07E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EE4037C" w14:textId="77777777" w:rsidTr="00ED731A">
        <w:trPr>
          <w:jc w:val="center"/>
        </w:trPr>
        <w:tc>
          <w:tcPr>
            <w:tcW w:w="1203" w:type="dxa"/>
            <w:vMerge/>
            <w:vAlign w:val="center"/>
          </w:tcPr>
          <w:p w14:paraId="7BC0173C"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348478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56ED64F4"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6C46CD17"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7336CD2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25</w:t>
            </w:r>
          </w:p>
        </w:tc>
        <w:tc>
          <w:tcPr>
            <w:tcW w:w="985" w:type="dxa"/>
            <w:vAlign w:val="center"/>
          </w:tcPr>
          <w:p w14:paraId="1868933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2050D4F8" w14:textId="77777777" w:rsidTr="00ED731A">
        <w:trPr>
          <w:jc w:val="center"/>
        </w:trPr>
        <w:tc>
          <w:tcPr>
            <w:tcW w:w="1203" w:type="dxa"/>
            <w:vMerge/>
            <w:tcBorders>
              <w:bottom w:val="single" w:sz="4" w:space="0" w:color="009900"/>
            </w:tcBorders>
            <w:vAlign w:val="center"/>
          </w:tcPr>
          <w:p w14:paraId="0C66A4D6" w14:textId="77777777" w:rsidR="00795E34" w:rsidRPr="001636F9" w:rsidRDefault="00795E34" w:rsidP="00ED731A">
            <w:pPr>
              <w:jc w:val="center"/>
              <w:rPr>
                <w:rFonts w:asciiTheme="minorHAnsi" w:hAnsiTheme="minorHAnsi"/>
                <w:color w:val="0000FF"/>
                <w:sz w:val="20"/>
                <w:szCs w:val="20"/>
              </w:rPr>
            </w:pPr>
          </w:p>
        </w:tc>
        <w:tc>
          <w:tcPr>
            <w:tcW w:w="768" w:type="dxa"/>
            <w:vMerge/>
            <w:tcBorders>
              <w:bottom w:val="single" w:sz="4" w:space="0" w:color="009900"/>
            </w:tcBorders>
            <w:vAlign w:val="center"/>
          </w:tcPr>
          <w:p w14:paraId="58CE51B9" w14:textId="77777777" w:rsidR="00795E34" w:rsidRPr="001636F9" w:rsidRDefault="00795E34" w:rsidP="00ED731A">
            <w:pPr>
              <w:jc w:val="center"/>
              <w:rPr>
                <w:rFonts w:asciiTheme="minorHAnsi" w:hAnsiTheme="minorHAnsi"/>
                <w:color w:val="0000FF"/>
                <w:sz w:val="20"/>
                <w:szCs w:val="20"/>
              </w:rPr>
            </w:pPr>
          </w:p>
        </w:tc>
        <w:tc>
          <w:tcPr>
            <w:tcW w:w="2257" w:type="dxa"/>
            <w:vMerge/>
            <w:tcBorders>
              <w:bottom w:val="single" w:sz="4" w:space="0" w:color="009900"/>
            </w:tcBorders>
            <w:vAlign w:val="center"/>
          </w:tcPr>
          <w:p w14:paraId="7E2217F2"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tcBorders>
              <w:bottom w:val="single" w:sz="4" w:space="0" w:color="009900"/>
            </w:tcBorders>
            <w:vAlign w:val="center"/>
          </w:tcPr>
          <w:p w14:paraId="7CFD94C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Индивидуални рад на Бизнис Плану/ Стратегије за озелењавање пословања привредног субјекта:</w:t>
            </w:r>
            <w:r w:rsidRPr="001636F9">
              <w:rPr>
                <w:color w:val="0000FF"/>
                <w:sz w:val="20"/>
                <w:szCs w:val="20"/>
              </w:rPr>
              <w:t xml:space="preserve"> </w:t>
            </w:r>
            <w:r w:rsidRPr="001636F9">
              <w:rPr>
                <w:rFonts w:asciiTheme="minorHAnsi" w:hAnsiTheme="minorHAnsi"/>
                <w:color w:val="0000FF"/>
                <w:sz w:val="20"/>
                <w:szCs w:val="20"/>
              </w:rPr>
              <w:t>Процена изводљивости озелењавања пословања.</w:t>
            </w:r>
          </w:p>
        </w:tc>
        <w:tc>
          <w:tcPr>
            <w:tcW w:w="976" w:type="dxa"/>
            <w:tcBorders>
              <w:bottom w:val="single" w:sz="4" w:space="0" w:color="009900"/>
            </w:tcBorders>
            <w:vAlign w:val="center"/>
          </w:tcPr>
          <w:p w14:paraId="2741657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tcBorders>
              <w:bottom w:val="single" w:sz="4" w:space="0" w:color="009900"/>
            </w:tcBorders>
            <w:vAlign w:val="center"/>
          </w:tcPr>
          <w:p w14:paraId="12DF6C7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6979FB5" w14:textId="77777777" w:rsidTr="00ED731A">
        <w:trPr>
          <w:jc w:val="center"/>
        </w:trPr>
        <w:tc>
          <w:tcPr>
            <w:tcW w:w="1203" w:type="dxa"/>
            <w:tcBorders>
              <w:top w:val="single" w:sz="4" w:space="0" w:color="009900"/>
            </w:tcBorders>
            <w:shd w:val="clear" w:color="auto" w:fill="C6D9F1" w:themeFill="text2" w:themeFillTint="33"/>
            <w:vAlign w:val="center"/>
          </w:tcPr>
          <w:p w14:paraId="0BC93E2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b/>
                <w:caps/>
                <w:sz w:val="20"/>
                <w:szCs w:val="20"/>
              </w:rPr>
              <w:t>III Дан</w:t>
            </w:r>
          </w:p>
        </w:tc>
        <w:tc>
          <w:tcPr>
            <w:tcW w:w="768" w:type="dxa"/>
            <w:tcBorders>
              <w:top w:val="single" w:sz="4" w:space="0" w:color="009900"/>
            </w:tcBorders>
            <w:shd w:val="clear" w:color="auto" w:fill="C6D9F1" w:themeFill="text2" w:themeFillTint="33"/>
            <w:vAlign w:val="center"/>
          </w:tcPr>
          <w:p w14:paraId="42631F63" w14:textId="77777777" w:rsidR="00795E34" w:rsidRPr="001636F9" w:rsidRDefault="00795E34" w:rsidP="00ED731A">
            <w:pPr>
              <w:jc w:val="center"/>
              <w:rPr>
                <w:rFonts w:asciiTheme="minorHAnsi" w:hAnsiTheme="minorHAnsi"/>
                <w:color w:val="0000FF"/>
                <w:sz w:val="20"/>
                <w:szCs w:val="20"/>
              </w:rPr>
            </w:pPr>
          </w:p>
        </w:tc>
        <w:tc>
          <w:tcPr>
            <w:tcW w:w="2257" w:type="dxa"/>
            <w:tcBorders>
              <w:top w:val="single" w:sz="4" w:space="0" w:color="009900"/>
            </w:tcBorders>
            <w:shd w:val="clear" w:color="auto" w:fill="C6D9F1" w:themeFill="text2" w:themeFillTint="33"/>
            <w:vAlign w:val="center"/>
          </w:tcPr>
          <w:p w14:paraId="6FB7E70A" w14:textId="77777777" w:rsidR="00795E34" w:rsidRPr="001636F9" w:rsidRDefault="00795E34" w:rsidP="00ED731A">
            <w:pPr>
              <w:jc w:val="both"/>
              <w:rPr>
                <w:rFonts w:asciiTheme="minorHAnsi" w:hAnsiTheme="minorHAnsi"/>
                <w:color w:val="0000FF"/>
                <w:sz w:val="20"/>
                <w:szCs w:val="20"/>
              </w:rPr>
            </w:pPr>
          </w:p>
        </w:tc>
        <w:tc>
          <w:tcPr>
            <w:tcW w:w="3936" w:type="dxa"/>
            <w:tcBorders>
              <w:top w:val="single" w:sz="4" w:space="0" w:color="009900"/>
            </w:tcBorders>
            <w:shd w:val="clear" w:color="auto" w:fill="C6D9F1" w:themeFill="text2" w:themeFillTint="33"/>
            <w:vAlign w:val="center"/>
          </w:tcPr>
          <w:p w14:paraId="7D274ECF" w14:textId="77777777" w:rsidR="00795E34" w:rsidRPr="001636F9" w:rsidRDefault="00795E34" w:rsidP="00ED731A">
            <w:pPr>
              <w:jc w:val="both"/>
              <w:rPr>
                <w:rFonts w:asciiTheme="minorHAnsi" w:hAnsiTheme="minorHAnsi"/>
                <w:color w:val="0000FF"/>
                <w:sz w:val="20"/>
                <w:szCs w:val="20"/>
              </w:rPr>
            </w:pPr>
          </w:p>
        </w:tc>
        <w:tc>
          <w:tcPr>
            <w:tcW w:w="976" w:type="dxa"/>
            <w:tcBorders>
              <w:top w:val="single" w:sz="4" w:space="0" w:color="009900"/>
            </w:tcBorders>
            <w:shd w:val="clear" w:color="auto" w:fill="C6D9F1" w:themeFill="text2" w:themeFillTint="33"/>
            <w:vAlign w:val="center"/>
          </w:tcPr>
          <w:p w14:paraId="680755DB" w14:textId="77777777" w:rsidR="00795E34" w:rsidRPr="001636F9" w:rsidRDefault="00795E34" w:rsidP="00ED731A">
            <w:pPr>
              <w:jc w:val="center"/>
              <w:rPr>
                <w:rFonts w:asciiTheme="minorHAnsi" w:hAnsiTheme="minorHAnsi"/>
                <w:color w:val="0000FF"/>
                <w:sz w:val="20"/>
                <w:szCs w:val="20"/>
              </w:rPr>
            </w:pPr>
          </w:p>
        </w:tc>
        <w:tc>
          <w:tcPr>
            <w:tcW w:w="985" w:type="dxa"/>
            <w:tcBorders>
              <w:top w:val="single" w:sz="4" w:space="0" w:color="009900"/>
            </w:tcBorders>
            <w:shd w:val="clear" w:color="auto" w:fill="C6D9F1" w:themeFill="text2" w:themeFillTint="33"/>
            <w:vAlign w:val="center"/>
          </w:tcPr>
          <w:p w14:paraId="7C7599BB" w14:textId="77777777" w:rsidR="00795E34" w:rsidRPr="001636F9" w:rsidRDefault="00795E34" w:rsidP="00ED731A">
            <w:pPr>
              <w:jc w:val="center"/>
              <w:rPr>
                <w:rFonts w:asciiTheme="minorHAnsi" w:hAnsiTheme="minorHAnsi"/>
                <w:color w:val="0000FF"/>
                <w:sz w:val="20"/>
                <w:szCs w:val="20"/>
              </w:rPr>
            </w:pPr>
          </w:p>
        </w:tc>
      </w:tr>
      <w:tr w:rsidR="00795E34" w:rsidRPr="002B61CF" w14:paraId="056295C5" w14:textId="77777777" w:rsidTr="00ED731A">
        <w:trPr>
          <w:jc w:val="center"/>
        </w:trPr>
        <w:tc>
          <w:tcPr>
            <w:tcW w:w="1203" w:type="dxa"/>
            <w:vMerge w:val="restart"/>
            <w:vAlign w:val="center"/>
          </w:tcPr>
          <w:p w14:paraId="41D6B77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09:00-10:30</w:t>
            </w:r>
          </w:p>
        </w:tc>
        <w:tc>
          <w:tcPr>
            <w:tcW w:w="768" w:type="dxa"/>
            <w:vMerge w:val="restart"/>
            <w:vAlign w:val="center"/>
          </w:tcPr>
          <w:p w14:paraId="654A6DA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9</w:t>
            </w:r>
          </w:p>
        </w:tc>
        <w:tc>
          <w:tcPr>
            <w:tcW w:w="2257" w:type="dxa"/>
            <w:vMerge w:val="restart"/>
            <w:vAlign w:val="center"/>
          </w:tcPr>
          <w:p w14:paraId="735EB7A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Модул 4 Зелена дистрибуција</w:t>
            </w:r>
          </w:p>
          <w:p w14:paraId="13B85CC9" w14:textId="77777777" w:rsidR="00795E34" w:rsidRPr="001636F9" w:rsidRDefault="00795E34" w:rsidP="00ED731A">
            <w:pPr>
              <w:jc w:val="both"/>
              <w:rPr>
                <w:rFonts w:asciiTheme="minorHAnsi" w:hAnsiTheme="minorHAnsi"/>
                <w:color w:val="0000FF"/>
                <w:sz w:val="20"/>
                <w:szCs w:val="20"/>
              </w:rPr>
            </w:pPr>
          </w:p>
          <w:p w14:paraId="22CC39B4"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Паковање и одрживи транспорт</w:t>
            </w:r>
          </w:p>
        </w:tc>
        <w:tc>
          <w:tcPr>
            <w:tcW w:w="3936" w:type="dxa"/>
            <w:vAlign w:val="center"/>
          </w:tcPr>
          <w:p w14:paraId="0FCE6817"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Паковање и одрживи транспорт</w:t>
            </w:r>
          </w:p>
        </w:tc>
        <w:tc>
          <w:tcPr>
            <w:tcW w:w="976" w:type="dxa"/>
            <w:vAlign w:val="center"/>
          </w:tcPr>
          <w:p w14:paraId="7C7BE89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38969F1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48B1F5ED" w14:textId="77777777" w:rsidTr="00ED731A">
        <w:trPr>
          <w:jc w:val="center"/>
        </w:trPr>
        <w:tc>
          <w:tcPr>
            <w:tcW w:w="1203" w:type="dxa"/>
            <w:vMerge/>
            <w:vAlign w:val="center"/>
          </w:tcPr>
          <w:p w14:paraId="32185A91"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B5748C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E8F43C0"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2926C73C"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(рад у паровима):</w:t>
            </w:r>
          </w:p>
          <w:p w14:paraId="4FB62243" w14:textId="77777777" w:rsidR="00795E34" w:rsidRPr="001636F9" w:rsidRDefault="00795E34" w:rsidP="00795E34">
            <w:pPr>
              <w:pStyle w:val="ListParagraph"/>
              <w:numPr>
                <w:ilvl w:val="0"/>
                <w:numId w:val="39"/>
              </w:numPr>
              <w:jc w:val="both"/>
              <w:rPr>
                <w:rFonts w:asciiTheme="minorHAnsi" w:hAnsiTheme="minorHAnsi"/>
                <w:color w:val="0000FF"/>
                <w:sz w:val="20"/>
                <w:szCs w:val="20"/>
              </w:rPr>
            </w:pPr>
            <w:r w:rsidRPr="001636F9">
              <w:rPr>
                <w:rFonts w:asciiTheme="minorHAnsi" w:hAnsiTheme="minorHAnsi"/>
                <w:color w:val="0000FF"/>
                <w:sz w:val="20"/>
                <w:szCs w:val="20"/>
              </w:rPr>
              <w:t>Анализа примера (студија случаја) из публикације "Зелена Европа"</w:t>
            </w:r>
          </w:p>
          <w:p w14:paraId="194D3989"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Анализа мера и препорука за паковање и транспорт.</w:t>
            </w:r>
          </w:p>
        </w:tc>
        <w:tc>
          <w:tcPr>
            <w:tcW w:w="976" w:type="dxa"/>
            <w:vAlign w:val="center"/>
          </w:tcPr>
          <w:p w14:paraId="42A5046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4FA6AFC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61843786" w14:textId="77777777" w:rsidTr="00ED731A">
        <w:trPr>
          <w:jc w:val="center"/>
        </w:trPr>
        <w:tc>
          <w:tcPr>
            <w:tcW w:w="1203" w:type="dxa"/>
            <w:vMerge/>
            <w:vAlign w:val="center"/>
          </w:tcPr>
          <w:p w14:paraId="6E346B5F"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6C08196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DC2F12A"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0AAA980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4D96E7C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3145E58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17C1F3E7" w14:textId="77777777" w:rsidTr="00ED731A">
        <w:trPr>
          <w:jc w:val="center"/>
        </w:trPr>
        <w:tc>
          <w:tcPr>
            <w:tcW w:w="1203" w:type="dxa"/>
            <w:vMerge/>
            <w:vAlign w:val="center"/>
          </w:tcPr>
          <w:p w14:paraId="2852FFB3"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3283EB6"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9FA86F1"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6B176F37"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Индивидуални рад на Бизнис Плану/ Стратегије за озелењавање пословања привредног субјекта:</w:t>
            </w:r>
            <w:r w:rsidRPr="001636F9">
              <w:rPr>
                <w:color w:val="0000FF"/>
                <w:sz w:val="20"/>
                <w:szCs w:val="20"/>
              </w:rPr>
              <w:t xml:space="preserve"> Постављање циљева озелењавања пословања</w:t>
            </w:r>
          </w:p>
        </w:tc>
        <w:tc>
          <w:tcPr>
            <w:tcW w:w="976" w:type="dxa"/>
            <w:vAlign w:val="center"/>
          </w:tcPr>
          <w:p w14:paraId="7D127C8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493F2D8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1821FFE0" w14:textId="77777777" w:rsidTr="00ED731A">
        <w:trPr>
          <w:jc w:val="center"/>
        </w:trPr>
        <w:tc>
          <w:tcPr>
            <w:tcW w:w="1203" w:type="dxa"/>
            <w:shd w:val="clear" w:color="auto" w:fill="FFFF99"/>
            <w:vAlign w:val="center"/>
          </w:tcPr>
          <w:p w14:paraId="06B69B5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10:30-11:00</w:t>
            </w:r>
          </w:p>
        </w:tc>
        <w:tc>
          <w:tcPr>
            <w:tcW w:w="768" w:type="dxa"/>
            <w:shd w:val="clear" w:color="auto" w:fill="FFFF99"/>
            <w:vAlign w:val="center"/>
          </w:tcPr>
          <w:p w14:paraId="2671475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62C9E6E9"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76AC557A"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4C582B8C"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6D8B680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А+Б</w:t>
            </w:r>
          </w:p>
        </w:tc>
      </w:tr>
      <w:tr w:rsidR="00795E34" w:rsidRPr="002B61CF" w14:paraId="0D67B696" w14:textId="77777777" w:rsidTr="00ED731A">
        <w:trPr>
          <w:jc w:val="center"/>
        </w:trPr>
        <w:tc>
          <w:tcPr>
            <w:tcW w:w="1203" w:type="dxa"/>
            <w:vMerge w:val="restart"/>
            <w:vAlign w:val="center"/>
          </w:tcPr>
          <w:p w14:paraId="6B62049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11:00-12:30</w:t>
            </w:r>
          </w:p>
        </w:tc>
        <w:tc>
          <w:tcPr>
            <w:tcW w:w="768" w:type="dxa"/>
            <w:vMerge w:val="restart"/>
            <w:vAlign w:val="center"/>
          </w:tcPr>
          <w:p w14:paraId="2A58363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2257" w:type="dxa"/>
            <w:vMerge w:val="restart"/>
            <w:vAlign w:val="center"/>
          </w:tcPr>
          <w:p w14:paraId="15245F35"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5 Зелене набавке и зелени финансијски инструменти</w:t>
            </w:r>
          </w:p>
        </w:tc>
        <w:tc>
          <w:tcPr>
            <w:tcW w:w="3936" w:type="dxa"/>
            <w:vAlign w:val="center"/>
          </w:tcPr>
          <w:p w14:paraId="2F652077"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Презентација: Зелене набавке</w:t>
            </w:r>
          </w:p>
        </w:tc>
        <w:tc>
          <w:tcPr>
            <w:tcW w:w="976" w:type="dxa"/>
            <w:vAlign w:val="center"/>
          </w:tcPr>
          <w:p w14:paraId="559B2F2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3D6CAE4E" w14:textId="77777777" w:rsidR="00795E34" w:rsidRPr="001636F9" w:rsidRDefault="00795E34" w:rsidP="00ED731A">
            <w:pPr>
              <w:jc w:val="center"/>
              <w:rPr>
                <w:rFonts w:asciiTheme="minorHAnsi" w:hAnsiTheme="minorHAnsi"/>
                <w:sz w:val="20"/>
                <w:szCs w:val="20"/>
              </w:rPr>
            </w:pPr>
            <w:r w:rsidRPr="001636F9">
              <w:rPr>
                <w:rFonts w:asciiTheme="minorHAnsi" w:hAnsiTheme="minorHAnsi"/>
                <w:color w:val="0000FF"/>
                <w:sz w:val="20"/>
                <w:szCs w:val="20"/>
              </w:rPr>
              <w:t>Б</w:t>
            </w:r>
          </w:p>
        </w:tc>
      </w:tr>
      <w:tr w:rsidR="00795E34" w:rsidRPr="002B61CF" w14:paraId="3EDCD63D" w14:textId="77777777" w:rsidTr="00ED731A">
        <w:trPr>
          <w:jc w:val="center"/>
        </w:trPr>
        <w:tc>
          <w:tcPr>
            <w:tcW w:w="1203" w:type="dxa"/>
            <w:vMerge/>
            <w:vAlign w:val="center"/>
          </w:tcPr>
          <w:p w14:paraId="5ED4609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489B734"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02460A87"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540E9F3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Примери  зелених набавки и мере за озелењавање канцеларије</w:t>
            </w:r>
          </w:p>
        </w:tc>
        <w:tc>
          <w:tcPr>
            <w:tcW w:w="976" w:type="dxa"/>
            <w:vAlign w:val="center"/>
          </w:tcPr>
          <w:p w14:paraId="4FFE76A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701A5FD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418F49AE" w14:textId="77777777" w:rsidTr="00ED731A">
        <w:trPr>
          <w:jc w:val="center"/>
        </w:trPr>
        <w:tc>
          <w:tcPr>
            <w:tcW w:w="1203" w:type="dxa"/>
            <w:vMerge/>
            <w:vAlign w:val="center"/>
          </w:tcPr>
          <w:p w14:paraId="3913AF1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4331B3EB"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64D003AE"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1B2A04BA"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Вежба групни рад (две групе): Дефинисање смерница и критеријума за зелене набавке у МСП-а.</w:t>
            </w:r>
          </w:p>
        </w:tc>
        <w:tc>
          <w:tcPr>
            <w:tcW w:w="976" w:type="dxa"/>
            <w:vAlign w:val="center"/>
          </w:tcPr>
          <w:p w14:paraId="3604173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55FC0D1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CD60CA0" w14:textId="77777777" w:rsidTr="00ED731A">
        <w:trPr>
          <w:jc w:val="center"/>
        </w:trPr>
        <w:tc>
          <w:tcPr>
            <w:tcW w:w="1203" w:type="dxa"/>
            <w:vMerge/>
            <w:vAlign w:val="center"/>
          </w:tcPr>
          <w:p w14:paraId="310A6AA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7A99B32"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0B3BEE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4AAF99E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4DB11C85"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1EA00B1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4E96A31A" w14:textId="77777777" w:rsidTr="00ED731A">
        <w:trPr>
          <w:jc w:val="center"/>
        </w:trPr>
        <w:tc>
          <w:tcPr>
            <w:tcW w:w="1203" w:type="dxa"/>
            <w:shd w:val="clear" w:color="auto" w:fill="FFFF99"/>
            <w:vAlign w:val="center"/>
          </w:tcPr>
          <w:p w14:paraId="3AAF5AD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sz w:val="20"/>
                <w:szCs w:val="20"/>
              </w:rPr>
              <w:t>12:30-13:30</w:t>
            </w:r>
          </w:p>
        </w:tc>
        <w:tc>
          <w:tcPr>
            <w:tcW w:w="768" w:type="dxa"/>
            <w:shd w:val="clear" w:color="auto" w:fill="FFFF99"/>
            <w:vAlign w:val="center"/>
          </w:tcPr>
          <w:p w14:paraId="743C1E8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416B0A23"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shd w:val="clear" w:color="auto" w:fill="FFFF99"/>
            <w:vAlign w:val="center"/>
          </w:tcPr>
          <w:p w14:paraId="4270C173"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7ABA1F5B"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5151EA4E" w14:textId="77777777" w:rsidR="00795E34" w:rsidRPr="001636F9" w:rsidRDefault="00795E34" w:rsidP="00ED731A">
            <w:pPr>
              <w:jc w:val="center"/>
              <w:rPr>
                <w:rFonts w:asciiTheme="minorHAnsi" w:hAnsiTheme="minorHAnsi"/>
                <w:color w:val="0000FF"/>
                <w:sz w:val="20"/>
                <w:szCs w:val="20"/>
              </w:rPr>
            </w:pPr>
          </w:p>
        </w:tc>
      </w:tr>
      <w:tr w:rsidR="00795E34" w:rsidRPr="002B61CF" w14:paraId="4C60E30C" w14:textId="77777777" w:rsidTr="00ED731A">
        <w:trPr>
          <w:jc w:val="center"/>
        </w:trPr>
        <w:tc>
          <w:tcPr>
            <w:tcW w:w="1203" w:type="dxa"/>
            <w:vMerge w:val="restart"/>
            <w:vAlign w:val="center"/>
          </w:tcPr>
          <w:p w14:paraId="03FC047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13:30-15:00</w:t>
            </w:r>
          </w:p>
        </w:tc>
        <w:tc>
          <w:tcPr>
            <w:tcW w:w="768" w:type="dxa"/>
            <w:vMerge w:val="restart"/>
            <w:vAlign w:val="center"/>
          </w:tcPr>
          <w:p w14:paraId="764367B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11</w:t>
            </w:r>
          </w:p>
        </w:tc>
        <w:tc>
          <w:tcPr>
            <w:tcW w:w="2257" w:type="dxa"/>
            <w:vMerge w:val="restart"/>
            <w:vAlign w:val="center"/>
          </w:tcPr>
          <w:p w14:paraId="12EFFE87" w14:textId="77777777" w:rsidR="00795E34" w:rsidRPr="001636F9" w:rsidRDefault="00795E34" w:rsidP="00ED731A">
            <w:pPr>
              <w:jc w:val="both"/>
              <w:rPr>
                <w:rFonts w:asciiTheme="minorHAnsi" w:hAnsiTheme="minorHAnsi"/>
                <w:sz w:val="20"/>
                <w:szCs w:val="20"/>
              </w:rPr>
            </w:pPr>
            <w:r w:rsidRPr="001636F9">
              <w:rPr>
                <w:rFonts w:asciiTheme="minorHAnsi" w:hAnsiTheme="minorHAnsi"/>
                <w:color w:val="0000FF"/>
                <w:sz w:val="20"/>
                <w:szCs w:val="20"/>
              </w:rPr>
              <w:t>Модул 5 Зелене набавке и зелени финансијски инструменти</w:t>
            </w:r>
          </w:p>
        </w:tc>
        <w:tc>
          <w:tcPr>
            <w:tcW w:w="3936" w:type="dxa"/>
            <w:vAlign w:val="center"/>
          </w:tcPr>
          <w:p w14:paraId="1C04498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 xml:space="preserve">Презентација: </w:t>
            </w:r>
            <w:r w:rsidRPr="001636F9">
              <w:rPr>
                <w:rFonts w:asciiTheme="minorHAnsi" w:hAnsiTheme="minorHAnsi"/>
                <w:caps/>
                <w:color w:val="0000FF"/>
                <w:sz w:val="20"/>
                <w:szCs w:val="20"/>
              </w:rPr>
              <w:t>з</w:t>
            </w:r>
            <w:r w:rsidRPr="001636F9">
              <w:rPr>
                <w:rFonts w:asciiTheme="minorHAnsi" w:hAnsiTheme="minorHAnsi"/>
                <w:color w:val="0000FF"/>
                <w:sz w:val="20"/>
                <w:szCs w:val="20"/>
              </w:rPr>
              <w:t>елени финансијски инструменти</w:t>
            </w:r>
          </w:p>
        </w:tc>
        <w:tc>
          <w:tcPr>
            <w:tcW w:w="976" w:type="dxa"/>
            <w:vAlign w:val="center"/>
          </w:tcPr>
          <w:p w14:paraId="6B847FC6"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526CBA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4C00BB6F" w14:textId="77777777" w:rsidTr="00ED731A">
        <w:trPr>
          <w:jc w:val="center"/>
        </w:trPr>
        <w:tc>
          <w:tcPr>
            <w:tcW w:w="1203" w:type="dxa"/>
            <w:vMerge/>
            <w:vAlign w:val="center"/>
          </w:tcPr>
          <w:p w14:paraId="3BF32178"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7957D7D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9FFB4AF"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21C3814E"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Примери  зелених  извора финансирања</w:t>
            </w:r>
          </w:p>
        </w:tc>
        <w:tc>
          <w:tcPr>
            <w:tcW w:w="976" w:type="dxa"/>
            <w:vAlign w:val="center"/>
          </w:tcPr>
          <w:p w14:paraId="64445E1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2DDB2AAB"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w:t>
            </w:r>
          </w:p>
        </w:tc>
      </w:tr>
      <w:tr w:rsidR="00795E34" w:rsidRPr="002B61CF" w14:paraId="51144D0D" w14:textId="77777777" w:rsidTr="00ED731A">
        <w:trPr>
          <w:jc w:val="center"/>
        </w:trPr>
        <w:tc>
          <w:tcPr>
            <w:tcW w:w="1203" w:type="dxa"/>
            <w:vMerge/>
            <w:vAlign w:val="center"/>
          </w:tcPr>
          <w:p w14:paraId="53237EF2"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3C9D9CA"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1B4E5FC"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53E7D8F3"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Демонстрација: Акциони план озелењавања МСП-а и индикатори за  праћење озелењавање пословања.</w:t>
            </w:r>
          </w:p>
          <w:p w14:paraId="007ACB6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Вежба групни рад (две групе):  Акциони план озелењавања МСП-а</w:t>
            </w:r>
          </w:p>
        </w:tc>
        <w:tc>
          <w:tcPr>
            <w:tcW w:w="976" w:type="dxa"/>
            <w:vAlign w:val="center"/>
          </w:tcPr>
          <w:p w14:paraId="01DA023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2392C82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74167937" w14:textId="77777777" w:rsidTr="00ED731A">
        <w:trPr>
          <w:jc w:val="center"/>
        </w:trPr>
        <w:tc>
          <w:tcPr>
            <w:tcW w:w="1203" w:type="dxa"/>
            <w:vMerge/>
            <w:vAlign w:val="center"/>
          </w:tcPr>
          <w:p w14:paraId="12DCB99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8C97B93"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4969171"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F566A20"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урађеног и дискусија</w:t>
            </w:r>
          </w:p>
        </w:tc>
        <w:tc>
          <w:tcPr>
            <w:tcW w:w="976" w:type="dxa"/>
            <w:vAlign w:val="center"/>
          </w:tcPr>
          <w:p w14:paraId="713231C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30</w:t>
            </w:r>
          </w:p>
        </w:tc>
        <w:tc>
          <w:tcPr>
            <w:tcW w:w="985" w:type="dxa"/>
            <w:vAlign w:val="center"/>
          </w:tcPr>
          <w:p w14:paraId="2DAD800F"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6AB00133" w14:textId="77777777" w:rsidTr="00ED731A">
        <w:trPr>
          <w:jc w:val="center"/>
        </w:trPr>
        <w:tc>
          <w:tcPr>
            <w:tcW w:w="1203" w:type="dxa"/>
            <w:shd w:val="clear" w:color="auto" w:fill="FFFF99"/>
            <w:vAlign w:val="center"/>
          </w:tcPr>
          <w:p w14:paraId="1D3534E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15:00-15:30</w:t>
            </w:r>
          </w:p>
        </w:tc>
        <w:tc>
          <w:tcPr>
            <w:tcW w:w="768" w:type="dxa"/>
            <w:shd w:val="clear" w:color="auto" w:fill="FFFF99"/>
            <w:vAlign w:val="center"/>
          </w:tcPr>
          <w:p w14:paraId="1D3B80E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Пауза</w:t>
            </w:r>
          </w:p>
        </w:tc>
        <w:tc>
          <w:tcPr>
            <w:tcW w:w="2257" w:type="dxa"/>
            <w:shd w:val="clear" w:color="auto" w:fill="FFFF99"/>
            <w:vAlign w:val="center"/>
          </w:tcPr>
          <w:p w14:paraId="0ECDB302" w14:textId="77777777" w:rsidR="00795E34" w:rsidRPr="001636F9" w:rsidRDefault="00795E34" w:rsidP="00ED731A">
            <w:pPr>
              <w:jc w:val="both"/>
              <w:rPr>
                <w:rFonts w:asciiTheme="minorHAnsi" w:hAnsiTheme="minorHAnsi"/>
                <w:color w:val="0000FF"/>
                <w:sz w:val="20"/>
                <w:szCs w:val="20"/>
              </w:rPr>
            </w:pPr>
          </w:p>
        </w:tc>
        <w:tc>
          <w:tcPr>
            <w:tcW w:w="3936" w:type="dxa"/>
            <w:shd w:val="clear" w:color="auto" w:fill="FFFF99"/>
            <w:vAlign w:val="center"/>
          </w:tcPr>
          <w:p w14:paraId="0458FBF8" w14:textId="77777777" w:rsidR="00795E34" w:rsidRPr="001636F9" w:rsidRDefault="00795E34" w:rsidP="00ED731A">
            <w:pPr>
              <w:jc w:val="both"/>
              <w:rPr>
                <w:rFonts w:asciiTheme="minorHAnsi" w:hAnsiTheme="minorHAnsi"/>
                <w:color w:val="0000FF"/>
                <w:sz w:val="20"/>
                <w:szCs w:val="20"/>
              </w:rPr>
            </w:pPr>
          </w:p>
        </w:tc>
        <w:tc>
          <w:tcPr>
            <w:tcW w:w="976" w:type="dxa"/>
            <w:shd w:val="clear" w:color="auto" w:fill="FFFF99"/>
            <w:vAlign w:val="center"/>
          </w:tcPr>
          <w:p w14:paraId="64C6FAF6" w14:textId="77777777" w:rsidR="00795E34" w:rsidRPr="001636F9" w:rsidRDefault="00795E34" w:rsidP="00ED731A">
            <w:pPr>
              <w:jc w:val="center"/>
              <w:rPr>
                <w:rFonts w:asciiTheme="minorHAnsi" w:hAnsiTheme="minorHAnsi"/>
                <w:color w:val="0000FF"/>
                <w:sz w:val="20"/>
                <w:szCs w:val="20"/>
              </w:rPr>
            </w:pPr>
          </w:p>
        </w:tc>
        <w:tc>
          <w:tcPr>
            <w:tcW w:w="985" w:type="dxa"/>
            <w:shd w:val="clear" w:color="auto" w:fill="FFFF99"/>
            <w:vAlign w:val="center"/>
          </w:tcPr>
          <w:p w14:paraId="40968D1A" w14:textId="77777777" w:rsidR="00795E34" w:rsidRPr="001636F9" w:rsidRDefault="00795E34" w:rsidP="00ED731A">
            <w:pPr>
              <w:jc w:val="center"/>
              <w:rPr>
                <w:rFonts w:asciiTheme="minorHAnsi" w:hAnsiTheme="minorHAnsi"/>
                <w:color w:val="0000FF"/>
                <w:sz w:val="20"/>
                <w:szCs w:val="20"/>
              </w:rPr>
            </w:pPr>
          </w:p>
        </w:tc>
      </w:tr>
      <w:tr w:rsidR="00795E34" w:rsidRPr="002B61CF" w14:paraId="05B07BDA" w14:textId="77777777" w:rsidTr="00ED731A">
        <w:trPr>
          <w:jc w:val="center"/>
        </w:trPr>
        <w:tc>
          <w:tcPr>
            <w:tcW w:w="1203" w:type="dxa"/>
            <w:vMerge w:val="restart"/>
            <w:vAlign w:val="center"/>
          </w:tcPr>
          <w:p w14:paraId="7D2AEAC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15:30-17:00</w:t>
            </w:r>
          </w:p>
        </w:tc>
        <w:tc>
          <w:tcPr>
            <w:tcW w:w="768" w:type="dxa"/>
            <w:vMerge w:val="restart"/>
            <w:vAlign w:val="center"/>
          </w:tcPr>
          <w:p w14:paraId="727E9C2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12</w:t>
            </w:r>
          </w:p>
        </w:tc>
        <w:tc>
          <w:tcPr>
            <w:tcW w:w="2257" w:type="dxa"/>
            <w:vMerge w:val="restart"/>
            <w:vAlign w:val="center"/>
          </w:tcPr>
          <w:p w14:paraId="7E3A6527"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Одрживо пословање</w:t>
            </w:r>
          </w:p>
          <w:p w14:paraId="21477E4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r w:rsidRPr="001636F9">
              <w:rPr>
                <w:rFonts w:asciiTheme="minorHAnsi" w:hAnsiTheme="minorHAnsi"/>
                <w:color w:val="0000FF"/>
                <w:sz w:val="20"/>
                <w:szCs w:val="20"/>
              </w:rPr>
              <w:t>Затварање радионице</w:t>
            </w:r>
          </w:p>
        </w:tc>
        <w:tc>
          <w:tcPr>
            <w:tcW w:w="3936" w:type="dxa"/>
            <w:vAlign w:val="center"/>
          </w:tcPr>
          <w:p w14:paraId="4EC46666"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Презентација: Одрживо пословање</w:t>
            </w:r>
          </w:p>
        </w:tc>
        <w:tc>
          <w:tcPr>
            <w:tcW w:w="976" w:type="dxa"/>
            <w:vAlign w:val="center"/>
          </w:tcPr>
          <w:p w14:paraId="5F993384"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135A2E57"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Б</w:t>
            </w:r>
          </w:p>
        </w:tc>
      </w:tr>
      <w:tr w:rsidR="00795E34" w:rsidRPr="002B61CF" w14:paraId="7A972121" w14:textId="77777777" w:rsidTr="00ED731A">
        <w:trPr>
          <w:jc w:val="center"/>
        </w:trPr>
        <w:tc>
          <w:tcPr>
            <w:tcW w:w="1203" w:type="dxa"/>
            <w:vMerge/>
            <w:vAlign w:val="center"/>
          </w:tcPr>
          <w:p w14:paraId="5E8C0F2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3E2ECE92"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24B78ABC"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0522404"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Индивидуални рад на Бизнис Плану/ Стратегије за озелењавање пословања привредног субјекта: Акциони план озелењавања</w:t>
            </w:r>
          </w:p>
        </w:tc>
        <w:tc>
          <w:tcPr>
            <w:tcW w:w="976" w:type="dxa"/>
            <w:vAlign w:val="center"/>
          </w:tcPr>
          <w:p w14:paraId="5A3C7F80"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20</w:t>
            </w:r>
          </w:p>
        </w:tc>
        <w:tc>
          <w:tcPr>
            <w:tcW w:w="985" w:type="dxa"/>
            <w:vAlign w:val="center"/>
          </w:tcPr>
          <w:p w14:paraId="5DF4275E"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067544C0" w14:textId="77777777" w:rsidTr="00ED731A">
        <w:trPr>
          <w:jc w:val="center"/>
        </w:trPr>
        <w:tc>
          <w:tcPr>
            <w:tcW w:w="1203" w:type="dxa"/>
            <w:vMerge/>
            <w:vAlign w:val="center"/>
          </w:tcPr>
          <w:p w14:paraId="12DEE2FB"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BB6718E"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712F1B2A"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37321E82"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Презентације урађених бизнис планова  и дискусија</w:t>
            </w:r>
          </w:p>
        </w:tc>
        <w:tc>
          <w:tcPr>
            <w:tcW w:w="976" w:type="dxa"/>
            <w:vAlign w:val="center"/>
          </w:tcPr>
          <w:p w14:paraId="18C92BA2"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40</w:t>
            </w:r>
          </w:p>
        </w:tc>
        <w:tc>
          <w:tcPr>
            <w:tcW w:w="985" w:type="dxa"/>
            <w:vAlign w:val="center"/>
          </w:tcPr>
          <w:p w14:paraId="789BA77C"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6B38C377" w14:textId="77777777" w:rsidTr="00ED731A">
        <w:trPr>
          <w:jc w:val="center"/>
        </w:trPr>
        <w:tc>
          <w:tcPr>
            <w:tcW w:w="1203" w:type="dxa"/>
            <w:vMerge/>
            <w:vAlign w:val="center"/>
          </w:tcPr>
          <w:p w14:paraId="5BDB213C"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0096F070"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3992B2E8"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4BE64D4B"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Резиме обуке и договор о наредним корацима (менторинг)</w:t>
            </w:r>
          </w:p>
        </w:tc>
        <w:tc>
          <w:tcPr>
            <w:tcW w:w="976" w:type="dxa"/>
            <w:vAlign w:val="center"/>
          </w:tcPr>
          <w:p w14:paraId="5D300179"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15B566E3"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795E34" w:rsidRPr="002B61CF" w14:paraId="5E2F98FD" w14:textId="77777777" w:rsidTr="00ED731A">
        <w:trPr>
          <w:jc w:val="center"/>
        </w:trPr>
        <w:tc>
          <w:tcPr>
            <w:tcW w:w="1203" w:type="dxa"/>
            <w:vMerge/>
            <w:vAlign w:val="center"/>
          </w:tcPr>
          <w:p w14:paraId="7BAFA47D" w14:textId="77777777" w:rsidR="00795E34" w:rsidRPr="001636F9" w:rsidRDefault="00795E34" w:rsidP="00ED731A">
            <w:pPr>
              <w:jc w:val="center"/>
              <w:rPr>
                <w:rFonts w:asciiTheme="minorHAnsi" w:hAnsiTheme="minorHAnsi"/>
                <w:color w:val="0000FF"/>
                <w:sz w:val="20"/>
                <w:szCs w:val="20"/>
              </w:rPr>
            </w:pPr>
          </w:p>
        </w:tc>
        <w:tc>
          <w:tcPr>
            <w:tcW w:w="768" w:type="dxa"/>
            <w:vMerge/>
            <w:vAlign w:val="center"/>
          </w:tcPr>
          <w:p w14:paraId="1C463DC8" w14:textId="77777777" w:rsidR="00795E34" w:rsidRPr="001636F9" w:rsidRDefault="00795E34" w:rsidP="00ED731A">
            <w:pPr>
              <w:jc w:val="center"/>
              <w:rPr>
                <w:rFonts w:asciiTheme="minorHAnsi" w:hAnsiTheme="minorHAnsi"/>
                <w:color w:val="0000FF"/>
                <w:sz w:val="20"/>
                <w:szCs w:val="20"/>
              </w:rPr>
            </w:pPr>
          </w:p>
        </w:tc>
        <w:tc>
          <w:tcPr>
            <w:tcW w:w="2257" w:type="dxa"/>
            <w:vMerge/>
            <w:vAlign w:val="center"/>
          </w:tcPr>
          <w:p w14:paraId="4DBCEA90" w14:textId="77777777" w:rsidR="00795E34" w:rsidRPr="001636F9" w:rsidRDefault="00795E34" w:rsidP="00795E34">
            <w:pPr>
              <w:pStyle w:val="ListParagraph"/>
              <w:numPr>
                <w:ilvl w:val="0"/>
                <w:numId w:val="15"/>
              </w:numPr>
              <w:jc w:val="both"/>
              <w:rPr>
                <w:rFonts w:asciiTheme="minorHAnsi" w:hAnsiTheme="minorHAnsi"/>
                <w:color w:val="0000FF"/>
                <w:sz w:val="20"/>
                <w:szCs w:val="20"/>
              </w:rPr>
            </w:pPr>
          </w:p>
        </w:tc>
        <w:tc>
          <w:tcPr>
            <w:tcW w:w="3936" w:type="dxa"/>
            <w:vAlign w:val="center"/>
          </w:tcPr>
          <w:p w14:paraId="637F6609" w14:textId="77777777" w:rsidR="00795E34" w:rsidRPr="001636F9" w:rsidRDefault="00795E34" w:rsidP="00ED731A">
            <w:pPr>
              <w:jc w:val="both"/>
              <w:rPr>
                <w:rFonts w:asciiTheme="minorHAnsi" w:hAnsiTheme="minorHAnsi"/>
                <w:color w:val="0000FF"/>
                <w:sz w:val="20"/>
                <w:szCs w:val="20"/>
              </w:rPr>
            </w:pPr>
            <w:r w:rsidRPr="001636F9">
              <w:rPr>
                <w:rFonts w:asciiTheme="minorHAnsi" w:hAnsiTheme="minorHAnsi"/>
                <w:color w:val="0000FF"/>
                <w:sz w:val="20"/>
                <w:szCs w:val="20"/>
              </w:rPr>
              <w:t>Евалуација радионице, пост тест и затварање догађаја</w:t>
            </w:r>
          </w:p>
        </w:tc>
        <w:tc>
          <w:tcPr>
            <w:tcW w:w="976" w:type="dxa"/>
            <w:vAlign w:val="center"/>
          </w:tcPr>
          <w:p w14:paraId="297A4B4D"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10</w:t>
            </w:r>
          </w:p>
        </w:tc>
        <w:tc>
          <w:tcPr>
            <w:tcW w:w="985" w:type="dxa"/>
            <w:vAlign w:val="center"/>
          </w:tcPr>
          <w:p w14:paraId="53A78F41" w14:textId="77777777" w:rsidR="00795E34" w:rsidRPr="001636F9" w:rsidRDefault="00795E34" w:rsidP="00ED731A">
            <w:pPr>
              <w:jc w:val="center"/>
              <w:rPr>
                <w:rFonts w:asciiTheme="minorHAnsi" w:hAnsiTheme="minorHAnsi"/>
                <w:color w:val="0000FF"/>
                <w:sz w:val="20"/>
                <w:szCs w:val="20"/>
              </w:rPr>
            </w:pPr>
            <w:r w:rsidRPr="001636F9">
              <w:rPr>
                <w:rFonts w:asciiTheme="minorHAnsi" w:hAnsiTheme="minorHAnsi"/>
                <w:color w:val="0000FF"/>
                <w:sz w:val="20"/>
                <w:szCs w:val="20"/>
              </w:rPr>
              <w:t>А+Б</w:t>
            </w:r>
          </w:p>
        </w:tc>
      </w:tr>
      <w:tr w:rsidR="001636F9" w:rsidRPr="002B61CF" w14:paraId="32D9EBE8" w14:textId="77777777" w:rsidTr="00183FA4">
        <w:trPr>
          <w:jc w:val="center"/>
        </w:trPr>
        <w:tc>
          <w:tcPr>
            <w:tcW w:w="10125" w:type="dxa"/>
            <w:gridSpan w:val="6"/>
            <w:vAlign w:val="center"/>
          </w:tcPr>
          <w:p w14:paraId="45F7147D" w14:textId="382ECB9D" w:rsidR="001636F9" w:rsidRPr="001636F9" w:rsidRDefault="001636F9" w:rsidP="001636F9">
            <w:pPr>
              <w:jc w:val="both"/>
              <w:rPr>
                <w:rFonts w:asciiTheme="minorHAnsi" w:hAnsiTheme="minorHAnsi"/>
                <w:color w:val="0000FF"/>
                <w:sz w:val="20"/>
                <w:szCs w:val="20"/>
              </w:rPr>
            </w:pPr>
            <w:r w:rsidRPr="002B61CF">
              <w:rPr>
                <w:rFonts w:asciiTheme="minorHAnsi" w:hAnsiTheme="minorHAnsi"/>
                <w:b/>
                <w:bCs/>
                <w:color w:val="FF0000"/>
                <w:sz w:val="20"/>
                <w:szCs w:val="20"/>
              </w:rPr>
              <w:t>Напомена: Овај план обуке, тренери из ОПП могу прилагодити циљним групама и конкретним условима реализације обуке.</w:t>
            </w:r>
          </w:p>
        </w:tc>
      </w:tr>
    </w:tbl>
    <w:p w14:paraId="295311DE" w14:textId="77777777" w:rsidR="00795E34" w:rsidRDefault="00795E34" w:rsidP="001636F9">
      <w:pPr>
        <w:tabs>
          <w:tab w:val="left" w:pos="3708"/>
        </w:tabs>
        <w:jc w:val="both"/>
      </w:pPr>
    </w:p>
    <w:sectPr w:rsidR="00795E34"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DCF1" w14:textId="77777777" w:rsidR="00AE6E73" w:rsidRDefault="00AE6E73" w:rsidP="008B7759">
      <w:r>
        <w:separator/>
      </w:r>
    </w:p>
  </w:endnote>
  <w:endnote w:type="continuationSeparator" w:id="0">
    <w:p w14:paraId="1BC33253" w14:textId="77777777" w:rsidR="00AE6E73" w:rsidRDefault="00AE6E73"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1A186D73" w14:textId="77777777" w:rsidR="00321802" w:rsidRDefault="00321802">
        <w:pPr>
          <w:pStyle w:val="Footer"/>
          <w:jc w:val="right"/>
        </w:pPr>
        <w:r>
          <w:fldChar w:fldCharType="begin"/>
        </w:r>
        <w:r>
          <w:instrText xml:space="preserve"> PAGE   \* MERGEFORMAT </w:instrText>
        </w:r>
        <w:r>
          <w:fldChar w:fldCharType="separate"/>
        </w:r>
        <w:r w:rsidR="00B01AE7">
          <w:rPr>
            <w:noProof/>
          </w:rPr>
          <w:t>9</w:t>
        </w:r>
        <w:r>
          <w:rPr>
            <w:noProof/>
          </w:rPr>
          <w:fldChar w:fldCharType="end"/>
        </w:r>
      </w:p>
    </w:sdtContent>
  </w:sdt>
  <w:p w14:paraId="362B83AF" w14:textId="77777777" w:rsidR="00321802" w:rsidRDefault="0032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321802" w14:paraId="5A473141" w14:textId="77777777" w:rsidTr="006E4EFE">
      <w:trPr>
        <w:trHeight w:val="997"/>
      </w:trPr>
      <w:tc>
        <w:tcPr>
          <w:tcW w:w="3936" w:type="dxa"/>
          <w:vAlign w:val="center"/>
        </w:tcPr>
        <w:p w14:paraId="4EEE27B4" w14:textId="77777777" w:rsidR="00321802" w:rsidRDefault="00321802" w:rsidP="006E4EFE">
          <w:pPr>
            <w:pStyle w:val="Footer"/>
            <w:jc w:val="center"/>
          </w:pPr>
          <w:r>
            <w:rPr>
              <w:noProof/>
              <w:color w:val="000080"/>
              <w:sz w:val="14"/>
              <w:lang w:val="en-GB" w:eastAsia="en-GB"/>
            </w:rPr>
            <w:drawing>
              <wp:inline distT="0" distB="0" distL="0" distR="0" wp14:anchorId="39F4B746" wp14:editId="7C27BCB0">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1B7E97FD" wp14:editId="629975B0">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2175F28B" w14:textId="77777777" w:rsidR="00321802" w:rsidRDefault="00321802" w:rsidP="00531721">
          <w:pPr>
            <w:pStyle w:val="Footer"/>
          </w:pPr>
          <w:r>
            <w:rPr>
              <w:noProof/>
              <w:lang w:val="en-GB" w:eastAsia="en-GB"/>
            </w:rPr>
            <w:drawing>
              <wp:inline distT="0" distB="0" distL="0" distR="0" wp14:anchorId="3444C44B" wp14:editId="4D2B458A">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44E68348" w14:textId="77777777" w:rsidR="00321802" w:rsidRDefault="00321802" w:rsidP="00531721">
          <w:pPr>
            <w:pStyle w:val="Footer"/>
            <w:jc w:val="right"/>
          </w:pPr>
          <w:r>
            <w:rPr>
              <w:noProof/>
              <w:lang w:val="en-GB" w:eastAsia="en-GB"/>
            </w:rPr>
            <w:drawing>
              <wp:inline distT="0" distB="0" distL="0" distR="0" wp14:anchorId="1017A63D" wp14:editId="7651233C">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78396B1E" w14:textId="77777777" w:rsidR="00321802" w:rsidRPr="000518AB" w:rsidRDefault="00321802"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6EEF" w14:textId="77777777" w:rsidR="00AE6E73" w:rsidRDefault="00AE6E73" w:rsidP="008B7759">
      <w:r>
        <w:separator/>
      </w:r>
    </w:p>
  </w:footnote>
  <w:footnote w:type="continuationSeparator" w:id="0">
    <w:p w14:paraId="5A87400D" w14:textId="77777777" w:rsidR="00AE6E73" w:rsidRDefault="00AE6E73"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321802" w14:paraId="30712C0B" w14:textId="77777777" w:rsidTr="00BD248D">
      <w:trPr>
        <w:trHeight w:val="1567"/>
      </w:trPr>
      <w:tc>
        <w:tcPr>
          <w:tcW w:w="1951" w:type="dxa"/>
          <w:vAlign w:val="center"/>
        </w:tcPr>
        <w:p w14:paraId="28524995" w14:textId="77777777" w:rsidR="00321802" w:rsidRDefault="00321802">
          <w:pPr>
            <w:pStyle w:val="Header"/>
            <w:rPr>
              <w:noProof/>
            </w:rPr>
          </w:pPr>
          <w:r>
            <w:rPr>
              <w:noProof/>
              <w:lang w:val="en-GB" w:eastAsia="en-GB"/>
            </w:rPr>
            <w:drawing>
              <wp:inline distT="0" distB="0" distL="0" distR="0" wp14:anchorId="66ED93C8" wp14:editId="434B4722">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7DD907F" w14:textId="77777777" w:rsidR="00321802" w:rsidRPr="00BD248D" w:rsidRDefault="00321802" w:rsidP="00BD248D">
          <w:pPr>
            <w:pStyle w:val="Header"/>
            <w:rPr>
              <w:b/>
              <w:bCs/>
              <w:noProof/>
              <w:color w:val="008000"/>
              <w:sz w:val="24"/>
              <w:szCs w:val="24"/>
            </w:rPr>
          </w:pPr>
          <w:r w:rsidRPr="00BD248D">
            <w:rPr>
              <w:b/>
              <w:bCs/>
              <w:noProof/>
              <w:color w:val="008000"/>
              <w:sz w:val="24"/>
              <w:szCs w:val="24"/>
            </w:rPr>
            <w:t>Зелени пут</w:t>
          </w:r>
        </w:p>
        <w:p w14:paraId="09FD6142" w14:textId="77777777" w:rsidR="00321802" w:rsidRDefault="00321802"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5888E409" w14:textId="77777777" w:rsidR="00321802" w:rsidRPr="00BD248D" w:rsidRDefault="00321802" w:rsidP="00BD248D">
          <w:pPr>
            <w:pStyle w:val="Header"/>
            <w:jc w:val="right"/>
            <w:rPr>
              <w:b/>
              <w:bCs/>
              <w:noProof/>
              <w:color w:val="003399"/>
              <w:sz w:val="28"/>
              <w:szCs w:val="28"/>
            </w:rPr>
          </w:pPr>
          <w:r w:rsidRPr="00BD248D">
            <w:rPr>
              <w:b/>
              <w:bCs/>
              <w:noProof/>
              <w:color w:val="003399"/>
              <w:sz w:val="28"/>
              <w:szCs w:val="28"/>
            </w:rPr>
            <w:t>Еразмус+</w:t>
          </w:r>
        </w:p>
        <w:p w14:paraId="16A11CEA" w14:textId="77777777" w:rsidR="00321802" w:rsidRPr="00BD248D" w:rsidRDefault="00321802"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3DDF0936" w14:textId="77777777" w:rsidR="00321802" w:rsidRPr="00BD248D" w:rsidRDefault="00321802"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00B36A28" w14:textId="77777777" w:rsidR="00321802" w:rsidRPr="000518AB" w:rsidRDefault="00321802">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569"/>
    <w:multiLevelType w:val="multilevel"/>
    <w:tmpl w:val="29D652BA"/>
    <w:lvl w:ilvl="0">
      <w:start w:val="2"/>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C8452E"/>
    <w:multiLevelType w:val="hybridMultilevel"/>
    <w:tmpl w:val="DCE4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35A2C"/>
    <w:multiLevelType w:val="hybridMultilevel"/>
    <w:tmpl w:val="10CA9514"/>
    <w:lvl w:ilvl="0" w:tplc="80023A86">
      <w:start w:val="3"/>
      <w:numFmt w:val="bullet"/>
      <w:lvlText w:val="-"/>
      <w:lvlJc w:val="left"/>
      <w:pPr>
        <w:ind w:left="720" w:hanging="360"/>
      </w:pPr>
      <w:rPr>
        <w:rFonts w:ascii="Times New Roman" w:eastAsia="Times New Roman" w:hAnsi="Times New Roman" w:cs="Times New Roman" w:hint="default"/>
      </w:rPr>
    </w:lvl>
    <w:lvl w:ilvl="1" w:tplc="80023A86">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D580A"/>
    <w:multiLevelType w:val="hybridMultilevel"/>
    <w:tmpl w:val="7E5E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C72E00"/>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022B1B"/>
    <w:multiLevelType w:val="hybridMultilevel"/>
    <w:tmpl w:val="ED28B836"/>
    <w:lvl w:ilvl="0" w:tplc="5D782742">
      <w:start w:val="1"/>
      <w:numFmt w:val="bullet"/>
      <w:lvlText w:val="•"/>
      <w:lvlJc w:val="left"/>
      <w:pPr>
        <w:tabs>
          <w:tab w:val="num" w:pos="360"/>
        </w:tabs>
        <w:ind w:left="360" w:hanging="360"/>
      </w:pPr>
      <w:rPr>
        <w:rFonts w:ascii="Arial" w:hAnsi="Arial" w:hint="default"/>
      </w:rPr>
    </w:lvl>
    <w:lvl w:ilvl="1" w:tplc="778A5AB8" w:tentative="1">
      <w:start w:val="1"/>
      <w:numFmt w:val="bullet"/>
      <w:lvlText w:val="•"/>
      <w:lvlJc w:val="left"/>
      <w:pPr>
        <w:tabs>
          <w:tab w:val="num" w:pos="1080"/>
        </w:tabs>
        <w:ind w:left="1080" w:hanging="360"/>
      </w:pPr>
      <w:rPr>
        <w:rFonts w:ascii="Arial" w:hAnsi="Arial" w:hint="default"/>
      </w:rPr>
    </w:lvl>
    <w:lvl w:ilvl="2" w:tplc="A6BE4BB2" w:tentative="1">
      <w:start w:val="1"/>
      <w:numFmt w:val="bullet"/>
      <w:lvlText w:val="•"/>
      <w:lvlJc w:val="left"/>
      <w:pPr>
        <w:tabs>
          <w:tab w:val="num" w:pos="1800"/>
        </w:tabs>
        <w:ind w:left="1800" w:hanging="360"/>
      </w:pPr>
      <w:rPr>
        <w:rFonts w:ascii="Arial" w:hAnsi="Arial" w:hint="default"/>
      </w:rPr>
    </w:lvl>
    <w:lvl w:ilvl="3" w:tplc="7B2E2162" w:tentative="1">
      <w:start w:val="1"/>
      <w:numFmt w:val="bullet"/>
      <w:lvlText w:val="•"/>
      <w:lvlJc w:val="left"/>
      <w:pPr>
        <w:tabs>
          <w:tab w:val="num" w:pos="2520"/>
        </w:tabs>
        <w:ind w:left="2520" w:hanging="360"/>
      </w:pPr>
      <w:rPr>
        <w:rFonts w:ascii="Arial" w:hAnsi="Arial" w:hint="default"/>
      </w:rPr>
    </w:lvl>
    <w:lvl w:ilvl="4" w:tplc="12C443C0" w:tentative="1">
      <w:start w:val="1"/>
      <w:numFmt w:val="bullet"/>
      <w:lvlText w:val="•"/>
      <w:lvlJc w:val="left"/>
      <w:pPr>
        <w:tabs>
          <w:tab w:val="num" w:pos="3240"/>
        </w:tabs>
        <w:ind w:left="3240" w:hanging="360"/>
      </w:pPr>
      <w:rPr>
        <w:rFonts w:ascii="Arial" w:hAnsi="Arial" w:hint="default"/>
      </w:rPr>
    </w:lvl>
    <w:lvl w:ilvl="5" w:tplc="B06CAADA" w:tentative="1">
      <w:start w:val="1"/>
      <w:numFmt w:val="bullet"/>
      <w:lvlText w:val="•"/>
      <w:lvlJc w:val="left"/>
      <w:pPr>
        <w:tabs>
          <w:tab w:val="num" w:pos="3960"/>
        </w:tabs>
        <w:ind w:left="3960" w:hanging="360"/>
      </w:pPr>
      <w:rPr>
        <w:rFonts w:ascii="Arial" w:hAnsi="Arial" w:hint="default"/>
      </w:rPr>
    </w:lvl>
    <w:lvl w:ilvl="6" w:tplc="EBA6DE28" w:tentative="1">
      <w:start w:val="1"/>
      <w:numFmt w:val="bullet"/>
      <w:lvlText w:val="•"/>
      <w:lvlJc w:val="left"/>
      <w:pPr>
        <w:tabs>
          <w:tab w:val="num" w:pos="4680"/>
        </w:tabs>
        <w:ind w:left="4680" w:hanging="360"/>
      </w:pPr>
      <w:rPr>
        <w:rFonts w:ascii="Arial" w:hAnsi="Arial" w:hint="default"/>
      </w:rPr>
    </w:lvl>
    <w:lvl w:ilvl="7" w:tplc="2C3EA380" w:tentative="1">
      <w:start w:val="1"/>
      <w:numFmt w:val="bullet"/>
      <w:lvlText w:val="•"/>
      <w:lvlJc w:val="left"/>
      <w:pPr>
        <w:tabs>
          <w:tab w:val="num" w:pos="5400"/>
        </w:tabs>
        <w:ind w:left="5400" w:hanging="360"/>
      </w:pPr>
      <w:rPr>
        <w:rFonts w:ascii="Arial" w:hAnsi="Arial" w:hint="default"/>
      </w:rPr>
    </w:lvl>
    <w:lvl w:ilvl="8" w:tplc="E7A8DBF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233575E"/>
    <w:multiLevelType w:val="hybridMultilevel"/>
    <w:tmpl w:val="389E8D62"/>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9360A"/>
    <w:multiLevelType w:val="hybridMultilevel"/>
    <w:tmpl w:val="D0A84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A407D"/>
    <w:multiLevelType w:val="hybridMultilevel"/>
    <w:tmpl w:val="9D3CA4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5F1B22"/>
    <w:multiLevelType w:val="hybridMultilevel"/>
    <w:tmpl w:val="52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C43598"/>
    <w:multiLevelType w:val="hybridMultilevel"/>
    <w:tmpl w:val="BB8A2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E11CAA"/>
    <w:multiLevelType w:val="hybridMultilevel"/>
    <w:tmpl w:val="93B07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C0D23"/>
    <w:multiLevelType w:val="hybridMultilevel"/>
    <w:tmpl w:val="8EA4C0F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2B53556"/>
    <w:multiLevelType w:val="hybridMultilevel"/>
    <w:tmpl w:val="D7FA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FD1AFF"/>
    <w:multiLevelType w:val="hybridMultilevel"/>
    <w:tmpl w:val="B680C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FA15D9"/>
    <w:multiLevelType w:val="hybridMultilevel"/>
    <w:tmpl w:val="AF9C98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D43EE7"/>
    <w:multiLevelType w:val="hybridMultilevel"/>
    <w:tmpl w:val="91B43144"/>
    <w:lvl w:ilvl="0" w:tplc="5DCE2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6E41BD"/>
    <w:multiLevelType w:val="hybridMultilevel"/>
    <w:tmpl w:val="4198ED6C"/>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E0A91"/>
    <w:multiLevelType w:val="hybridMultilevel"/>
    <w:tmpl w:val="FCF4DBD0"/>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0A479F"/>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E553BC"/>
    <w:multiLevelType w:val="hybridMultilevel"/>
    <w:tmpl w:val="1BD6459C"/>
    <w:lvl w:ilvl="0" w:tplc="D33E70A8">
      <w:start w:val="1"/>
      <w:numFmt w:val="bullet"/>
      <w:lvlText w:val="•"/>
      <w:lvlJc w:val="left"/>
      <w:pPr>
        <w:tabs>
          <w:tab w:val="num" w:pos="948"/>
        </w:tabs>
        <w:ind w:left="948" w:hanging="360"/>
      </w:pPr>
      <w:rPr>
        <w:rFonts w:ascii="Arial" w:hAnsi="Arial" w:hint="default"/>
      </w:rPr>
    </w:lvl>
    <w:lvl w:ilvl="1" w:tplc="4F20DDB0" w:tentative="1">
      <w:start w:val="1"/>
      <w:numFmt w:val="bullet"/>
      <w:lvlText w:val="•"/>
      <w:lvlJc w:val="left"/>
      <w:pPr>
        <w:tabs>
          <w:tab w:val="num" w:pos="1668"/>
        </w:tabs>
        <w:ind w:left="1668" w:hanging="360"/>
      </w:pPr>
      <w:rPr>
        <w:rFonts w:ascii="Arial" w:hAnsi="Arial" w:hint="default"/>
      </w:rPr>
    </w:lvl>
    <w:lvl w:ilvl="2" w:tplc="6714DC84" w:tentative="1">
      <w:start w:val="1"/>
      <w:numFmt w:val="bullet"/>
      <w:lvlText w:val="•"/>
      <w:lvlJc w:val="left"/>
      <w:pPr>
        <w:tabs>
          <w:tab w:val="num" w:pos="2388"/>
        </w:tabs>
        <w:ind w:left="2388" w:hanging="360"/>
      </w:pPr>
      <w:rPr>
        <w:rFonts w:ascii="Arial" w:hAnsi="Arial" w:hint="default"/>
      </w:rPr>
    </w:lvl>
    <w:lvl w:ilvl="3" w:tplc="4A38DD3A" w:tentative="1">
      <w:start w:val="1"/>
      <w:numFmt w:val="bullet"/>
      <w:lvlText w:val="•"/>
      <w:lvlJc w:val="left"/>
      <w:pPr>
        <w:tabs>
          <w:tab w:val="num" w:pos="3108"/>
        </w:tabs>
        <w:ind w:left="3108" w:hanging="360"/>
      </w:pPr>
      <w:rPr>
        <w:rFonts w:ascii="Arial" w:hAnsi="Arial" w:hint="default"/>
      </w:rPr>
    </w:lvl>
    <w:lvl w:ilvl="4" w:tplc="7F847CF4" w:tentative="1">
      <w:start w:val="1"/>
      <w:numFmt w:val="bullet"/>
      <w:lvlText w:val="•"/>
      <w:lvlJc w:val="left"/>
      <w:pPr>
        <w:tabs>
          <w:tab w:val="num" w:pos="3828"/>
        </w:tabs>
        <w:ind w:left="3828" w:hanging="360"/>
      </w:pPr>
      <w:rPr>
        <w:rFonts w:ascii="Arial" w:hAnsi="Arial" w:hint="default"/>
      </w:rPr>
    </w:lvl>
    <w:lvl w:ilvl="5" w:tplc="1C8C9BD6" w:tentative="1">
      <w:start w:val="1"/>
      <w:numFmt w:val="bullet"/>
      <w:lvlText w:val="•"/>
      <w:lvlJc w:val="left"/>
      <w:pPr>
        <w:tabs>
          <w:tab w:val="num" w:pos="4548"/>
        </w:tabs>
        <w:ind w:left="4548" w:hanging="360"/>
      </w:pPr>
      <w:rPr>
        <w:rFonts w:ascii="Arial" w:hAnsi="Arial" w:hint="default"/>
      </w:rPr>
    </w:lvl>
    <w:lvl w:ilvl="6" w:tplc="EAE4CF3C" w:tentative="1">
      <w:start w:val="1"/>
      <w:numFmt w:val="bullet"/>
      <w:lvlText w:val="•"/>
      <w:lvlJc w:val="left"/>
      <w:pPr>
        <w:tabs>
          <w:tab w:val="num" w:pos="5268"/>
        </w:tabs>
        <w:ind w:left="5268" w:hanging="360"/>
      </w:pPr>
      <w:rPr>
        <w:rFonts w:ascii="Arial" w:hAnsi="Arial" w:hint="default"/>
      </w:rPr>
    </w:lvl>
    <w:lvl w:ilvl="7" w:tplc="B6F8F812" w:tentative="1">
      <w:start w:val="1"/>
      <w:numFmt w:val="bullet"/>
      <w:lvlText w:val="•"/>
      <w:lvlJc w:val="left"/>
      <w:pPr>
        <w:tabs>
          <w:tab w:val="num" w:pos="5988"/>
        </w:tabs>
        <w:ind w:left="5988" w:hanging="360"/>
      </w:pPr>
      <w:rPr>
        <w:rFonts w:ascii="Arial" w:hAnsi="Arial" w:hint="default"/>
      </w:rPr>
    </w:lvl>
    <w:lvl w:ilvl="8" w:tplc="9206819A" w:tentative="1">
      <w:start w:val="1"/>
      <w:numFmt w:val="bullet"/>
      <w:lvlText w:val="•"/>
      <w:lvlJc w:val="left"/>
      <w:pPr>
        <w:tabs>
          <w:tab w:val="num" w:pos="6708"/>
        </w:tabs>
        <w:ind w:left="6708" w:hanging="360"/>
      </w:pPr>
      <w:rPr>
        <w:rFonts w:ascii="Arial" w:hAnsi="Arial" w:hint="default"/>
      </w:rPr>
    </w:lvl>
  </w:abstractNum>
  <w:abstractNum w:abstractNumId="21" w15:restartNumberingAfterBreak="0">
    <w:nsid w:val="3AB574BD"/>
    <w:multiLevelType w:val="hybridMultilevel"/>
    <w:tmpl w:val="75E8C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0077FA"/>
    <w:multiLevelType w:val="hybridMultilevel"/>
    <w:tmpl w:val="EB9C7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EF4781"/>
    <w:multiLevelType w:val="hybridMultilevel"/>
    <w:tmpl w:val="C9704574"/>
    <w:lvl w:ilvl="0" w:tplc="E940C9D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2381E"/>
    <w:multiLevelType w:val="multilevel"/>
    <w:tmpl w:val="9E965B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0403C0"/>
    <w:multiLevelType w:val="hybridMultilevel"/>
    <w:tmpl w:val="1458C47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635AB2"/>
    <w:multiLevelType w:val="hybridMultilevel"/>
    <w:tmpl w:val="44526914"/>
    <w:lvl w:ilvl="0" w:tplc="80023A86">
      <w:start w:val="3"/>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143292"/>
    <w:multiLevelType w:val="hybridMultilevel"/>
    <w:tmpl w:val="DA14B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095206"/>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4D37A3"/>
    <w:multiLevelType w:val="hybridMultilevel"/>
    <w:tmpl w:val="93B073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94016E"/>
    <w:multiLevelType w:val="hybridMultilevel"/>
    <w:tmpl w:val="26FE3E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765662"/>
    <w:multiLevelType w:val="hybridMultilevel"/>
    <w:tmpl w:val="6BE219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F7A0F7D"/>
    <w:multiLevelType w:val="hybridMultilevel"/>
    <w:tmpl w:val="A4B06E0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451AC7"/>
    <w:multiLevelType w:val="hybridMultilevel"/>
    <w:tmpl w:val="E7BCA2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17AC6"/>
    <w:multiLevelType w:val="hybridMultilevel"/>
    <w:tmpl w:val="A99C67E8"/>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CB7B4C"/>
    <w:multiLevelType w:val="hybridMultilevel"/>
    <w:tmpl w:val="C41AA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01477"/>
    <w:multiLevelType w:val="hybridMultilevel"/>
    <w:tmpl w:val="79D68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25788C"/>
    <w:multiLevelType w:val="hybridMultilevel"/>
    <w:tmpl w:val="D9C2A74C"/>
    <w:lvl w:ilvl="0" w:tplc="80023A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322B6"/>
    <w:multiLevelType w:val="hybridMultilevel"/>
    <w:tmpl w:val="CF6A9B0A"/>
    <w:lvl w:ilvl="0" w:tplc="79E83502">
      <w:start w:val="1"/>
      <w:numFmt w:val="bullet"/>
      <w:lvlText w:val="•"/>
      <w:lvlJc w:val="left"/>
      <w:pPr>
        <w:tabs>
          <w:tab w:val="num" w:pos="360"/>
        </w:tabs>
        <w:ind w:left="360" w:hanging="360"/>
      </w:pPr>
      <w:rPr>
        <w:rFonts w:ascii="Arial" w:hAnsi="Arial" w:hint="default"/>
      </w:rPr>
    </w:lvl>
    <w:lvl w:ilvl="1" w:tplc="02A4D0BE" w:tentative="1">
      <w:start w:val="1"/>
      <w:numFmt w:val="bullet"/>
      <w:lvlText w:val="•"/>
      <w:lvlJc w:val="left"/>
      <w:pPr>
        <w:tabs>
          <w:tab w:val="num" w:pos="1080"/>
        </w:tabs>
        <w:ind w:left="1080" w:hanging="360"/>
      </w:pPr>
      <w:rPr>
        <w:rFonts w:ascii="Arial" w:hAnsi="Arial" w:hint="default"/>
      </w:rPr>
    </w:lvl>
    <w:lvl w:ilvl="2" w:tplc="8264E006" w:tentative="1">
      <w:start w:val="1"/>
      <w:numFmt w:val="bullet"/>
      <w:lvlText w:val="•"/>
      <w:lvlJc w:val="left"/>
      <w:pPr>
        <w:tabs>
          <w:tab w:val="num" w:pos="1800"/>
        </w:tabs>
        <w:ind w:left="1800" w:hanging="360"/>
      </w:pPr>
      <w:rPr>
        <w:rFonts w:ascii="Arial" w:hAnsi="Arial" w:hint="default"/>
      </w:rPr>
    </w:lvl>
    <w:lvl w:ilvl="3" w:tplc="C80AC3E8" w:tentative="1">
      <w:start w:val="1"/>
      <w:numFmt w:val="bullet"/>
      <w:lvlText w:val="•"/>
      <w:lvlJc w:val="left"/>
      <w:pPr>
        <w:tabs>
          <w:tab w:val="num" w:pos="2520"/>
        </w:tabs>
        <w:ind w:left="2520" w:hanging="360"/>
      </w:pPr>
      <w:rPr>
        <w:rFonts w:ascii="Arial" w:hAnsi="Arial" w:hint="default"/>
      </w:rPr>
    </w:lvl>
    <w:lvl w:ilvl="4" w:tplc="2E6C6474" w:tentative="1">
      <w:start w:val="1"/>
      <w:numFmt w:val="bullet"/>
      <w:lvlText w:val="•"/>
      <w:lvlJc w:val="left"/>
      <w:pPr>
        <w:tabs>
          <w:tab w:val="num" w:pos="3240"/>
        </w:tabs>
        <w:ind w:left="3240" w:hanging="360"/>
      </w:pPr>
      <w:rPr>
        <w:rFonts w:ascii="Arial" w:hAnsi="Arial" w:hint="default"/>
      </w:rPr>
    </w:lvl>
    <w:lvl w:ilvl="5" w:tplc="231415BA" w:tentative="1">
      <w:start w:val="1"/>
      <w:numFmt w:val="bullet"/>
      <w:lvlText w:val="•"/>
      <w:lvlJc w:val="left"/>
      <w:pPr>
        <w:tabs>
          <w:tab w:val="num" w:pos="3960"/>
        </w:tabs>
        <w:ind w:left="3960" w:hanging="360"/>
      </w:pPr>
      <w:rPr>
        <w:rFonts w:ascii="Arial" w:hAnsi="Arial" w:hint="default"/>
      </w:rPr>
    </w:lvl>
    <w:lvl w:ilvl="6" w:tplc="CD6652DC" w:tentative="1">
      <w:start w:val="1"/>
      <w:numFmt w:val="bullet"/>
      <w:lvlText w:val="•"/>
      <w:lvlJc w:val="left"/>
      <w:pPr>
        <w:tabs>
          <w:tab w:val="num" w:pos="4680"/>
        </w:tabs>
        <w:ind w:left="4680" w:hanging="360"/>
      </w:pPr>
      <w:rPr>
        <w:rFonts w:ascii="Arial" w:hAnsi="Arial" w:hint="default"/>
      </w:rPr>
    </w:lvl>
    <w:lvl w:ilvl="7" w:tplc="33A23AE6" w:tentative="1">
      <w:start w:val="1"/>
      <w:numFmt w:val="bullet"/>
      <w:lvlText w:val="•"/>
      <w:lvlJc w:val="left"/>
      <w:pPr>
        <w:tabs>
          <w:tab w:val="num" w:pos="5400"/>
        </w:tabs>
        <w:ind w:left="5400" w:hanging="360"/>
      </w:pPr>
      <w:rPr>
        <w:rFonts w:ascii="Arial" w:hAnsi="Arial" w:hint="default"/>
      </w:rPr>
    </w:lvl>
    <w:lvl w:ilvl="8" w:tplc="0548DA94"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7A9C0DC0"/>
    <w:multiLevelType w:val="hybridMultilevel"/>
    <w:tmpl w:val="63925A74"/>
    <w:lvl w:ilvl="0" w:tplc="99A24618">
      <w:start w:val="1"/>
      <w:numFmt w:val="bullet"/>
      <w:lvlText w:val="•"/>
      <w:lvlJc w:val="left"/>
      <w:pPr>
        <w:tabs>
          <w:tab w:val="num" w:pos="360"/>
        </w:tabs>
        <w:ind w:left="360" w:hanging="360"/>
      </w:pPr>
      <w:rPr>
        <w:rFonts w:ascii="Arial" w:hAnsi="Arial" w:hint="default"/>
      </w:rPr>
    </w:lvl>
    <w:lvl w:ilvl="1" w:tplc="59A0C25E" w:tentative="1">
      <w:start w:val="1"/>
      <w:numFmt w:val="bullet"/>
      <w:lvlText w:val="•"/>
      <w:lvlJc w:val="left"/>
      <w:pPr>
        <w:tabs>
          <w:tab w:val="num" w:pos="1080"/>
        </w:tabs>
        <w:ind w:left="1080" w:hanging="360"/>
      </w:pPr>
      <w:rPr>
        <w:rFonts w:ascii="Arial" w:hAnsi="Arial" w:hint="default"/>
      </w:rPr>
    </w:lvl>
    <w:lvl w:ilvl="2" w:tplc="4BF0ACD0" w:tentative="1">
      <w:start w:val="1"/>
      <w:numFmt w:val="bullet"/>
      <w:lvlText w:val="•"/>
      <w:lvlJc w:val="left"/>
      <w:pPr>
        <w:tabs>
          <w:tab w:val="num" w:pos="1800"/>
        </w:tabs>
        <w:ind w:left="1800" w:hanging="360"/>
      </w:pPr>
      <w:rPr>
        <w:rFonts w:ascii="Arial" w:hAnsi="Arial" w:hint="default"/>
      </w:rPr>
    </w:lvl>
    <w:lvl w:ilvl="3" w:tplc="24F8A52C" w:tentative="1">
      <w:start w:val="1"/>
      <w:numFmt w:val="bullet"/>
      <w:lvlText w:val="•"/>
      <w:lvlJc w:val="left"/>
      <w:pPr>
        <w:tabs>
          <w:tab w:val="num" w:pos="2520"/>
        </w:tabs>
        <w:ind w:left="2520" w:hanging="360"/>
      </w:pPr>
      <w:rPr>
        <w:rFonts w:ascii="Arial" w:hAnsi="Arial" w:hint="default"/>
      </w:rPr>
    </w:lvl>
    <w:lvl w:ilvl="4" w:tplc="139CBCD0" w:tentative="1">
      <w:start w:val="1"/>
      <w:numFmt w:val="bullet"/>
      <w:lvlText w:val="•"/>
      <w:lvlJc w:val="left"/>
      <w:pPr>
        <w:tabs>
          <w:tab w:val="num" w:pos="3240"/>
        </w:tabs>
        <w:ind w:left="3240" w:hanging="360"/>
      </w:pPr>
      <w:rPr>
        <w:rFonts w:ascii="Arial" w:hAnsi="Arial" w:hint="default"/>
      </w:rPr>
    </w:lvl>
    <w:lvl w:ilvl="5" w:tplc="05FE4CAA" w:tentative="1">
      <w:start w:val="1"/>
      <w:numFmt w:val="bullet"/>
      <w:lvlText w:val="•"/>
      <w:lvlJc w:val="left"/>
      <w:pPr>
        <w:tabs>
          <w:tab w:val="num" w:pos="3960"/>
        </w:tabs>
        <w:ind w:left="3960" w:hanging="360"/>
      </w:pPr>
      <w:rPr>
        <w:rFonts w:ascii="Arial" w:hAnsi="Arial" w:hint="default"/>
      </w:rPr>
    </w:lvl>
    <w:lvl w:ilvl="6" w:tplc="76E6B270" w:tentative="1">
      <w:start w:val="1"/>
      <w:numFmt w:val="bullet"/>
      <w:lvlText w:val="•"/>
      <w:lvlJc w:val="left"/>
      <w:pPr>
        <w:tabs>
          <w:tab w:val="num" w:pos="4680"/>
        </w:tabs>
        <w:ind w:left="4680" w:hanging="360"/>
      </w:pPr>
      <w:rPr>
        <w:rFonts w:ascii="Arial" w:hAnsi="Arial" w:hint="default"/>
      </w:rPr>
    </w:lvl>
    <w:lvl w:ilvl="7" w:tplc="0E369C86" w:tentative="1">
      <w:start w:val="1"/>
      <w:numFmt w:val="bullet"/>
      <w:lvlText w:val="•"/>
      <w:lvlJc w:val="left"/>
      <w:pPr>
        <w:tabs>
          <w:tab w:val="num" w:pos="5400"/>
        </w:tabs>
        <w:ind w:left="5400" w:hanging="360"/>
      </w:pPr>
      <w:rPr>
        <w:rFonts w:ascii="Arial" w:hAnsi="Arial" w:hint="default"/>
      </w:rPr>
    </w:lvl>
    <w:lvl w:ilvl="8" w:tplc="5D7CC172" w:tentative="1">
      <w:start w:val="1"/>
      <w:numFmt w:val="bullet"/>
      <w:lvlText w:val="•"/>
      <w:lvlJc w:val="left"/>
      <w:pPr>
        <w:tabs>
          <w:tab w:val="num" w:pos="6120"/>
        </w:tabs>
        <w:ind w:left="6120" w:hanging="360"/>
      </w:pPr>
      <w:rPr>
        <w:rFonts w:ascii="Arial" w:hAnsi="Arial" w:hint="default"/>
      </w:rPr>
    </w:lvl>
  </w:abstractNum>
  <w:num w:numId="1" w16cid:durableId="1760129016">
    <w:abstractNumId w:val="35"/>
  </w:num>
  <w:num w:numId="2" w16cid:durableId="879248016">
    <w:abstractNumId w:val="33"/>
  </w:num>
  <w:num w:numId="3" w16cid:durableId="1937861560">
    <w:abstractNumId w:val="40"/>
  </w:num>
  <w:num w:numId="4" w16cid:durableId="1205406806">
    <w:abstractNumId w:val="5"/>
  </w:num>
  <w:num w:numId="5" w16cid:durableId="10761481">
    <w:abstractNumId w:val="39"/>
  </w:num>
  <w:num w:numId="6" w16cid:durableId="1784377497">
    <w:abstractNumId w:val="13"/>
  </w:num>
  <w:num w:numId="7" w16cid:durableId="1503352868">
    <w:abstractNumId w:val="36"/>
  </w:num>
  <w:num w:numId="8" w16cid:durableId="650213992">
    <w:abstractNumId w:val="21"/>
  </w:num>
  <w:num w:numId="9" w16cid:durableId="300229843">
    <w:abstractNumId w:val="27"/>
  </w:num>
  <w:num w:numId="10" w16cid:durableId="188033663">
    <w:abstractNumId w:val="17"/>
  </w:num>
  <w:num w:numId="11" w16cid:durableId="2038656671">
    <w:abstractNumId w:val="20"/>
  </w:num>
  <w:num w:numId="12" w16cid:durableId="532117572">
    <w:abstractNumId w:val="10"/>
  </w:num>
  <w:num w:numId="13" w16cid:durableId="887423062">
    <w:abstractNumId w:val="11"/>
  </w:num>
  <w:num w:numId="14" w16cid:durableId="335422246">
    <w:abstractNumId w:val="14"/>
  </w:num>
  <w:num w:numId="15" w16cid:durableId="103155187">
    <w:abstractNumId w:val="7"/>
  </w:num>
  <w:num w:numId="16" w16cid:durableId="1891066228">
    <w:abstractNumId w:val="9"/>
  </w:num>
  <w:num w:numId="17" w16cid:durableId="1151751199">
    <w:abstractNumId w:val="23"/>
  </w:num>
  <w:num w:numId="18" w16cid:durableId="792989812">
    <w:abstractNumId w:val="24"/>
  </w:num>
  <w:num w:numId="19" w16cid:durableId="749810824">
    <w:abstractNumId w:val="6"/>
  </w:num>
  <w:num w:numId="20" w16cid:durableId="2018460603">
    <w:abstractNumId w:val="38"/>
  </w:num>
  <w:num w:numId="21" w16cid:durableId="446699687">
    <w:abstractNumId w:val="34"/>
  </w:num>
  <w:num w:numId="22" w16cid:durableId="1352680209">
    <w:abstractNumId w:val="25"/>
  </w:num>
  <w:num w:numId="23" w16cid:durableId="1076828699">
    <w:abstractNumId w:val="2"/>
  </w:num>
  <w:num w:numId="24" w16cid:durableId="2040741055">
    <w:abstractNumId w:val="18"/>
  </w:num>
  <w:num w:numId="25" w16cid:durableId="13654795">
    <w:abstractNumId w:val="26"/>
  </w:num>
  <w:num w:numId="26" w16cid:durableId="1295982741">
    <w:abstractNumId w:val="0"/>
  </w:num>
  <w:num w:numId="27" w16cid:durableId="793905738">
    <w:abstractNumId w:val="30"/>
  </w:num>
  <w:num w:numId="28" w16cid:durableId="1662124639">
    <w:abstractNumId w:val="22"/>
  </w:num>
  <w:num w:numId="29" w16cid:durableId="782189745">
    <w:abstractNumId w:val="29"/>
  </w:num>
  <w:num w:numId="30" w16cid:durableId="1711566321">
    <w:abstractNumId w:val="19"/>
  </w:num>
  <w:num w:numId="31" w16cid:durableId="1636328702">
    <w:abstractNumId w:val="4"/>
  </w:num>
  <w:num w:numId="32" w16cid:durableId="68963641">
    <w:abstractNumId w:val="28"/>
  </w:num>
  <w:num w:numId="33" w16cid:durableId="887185914">
    <w:abstractNumId w:val="31"/>
  </w:num>
  <w:num w:numId="34" w16cid:durableId="1437410091">
    <w:abstractNumId w:val="16"/>
  </w:num>
  <w:num w:numId="35" w16cid:durableId="1752922442">
    <w:abstractNumId w:val="12"/>
  </w:num>
  <w:num w:numId="36" w16cid:durableId="2100178342">
    <w:abstractNumId w:val="3"/>
  </w:num>
  <w:num w:numId="37" w16cid:durableId="1099760553">
    <w:abstractNumId w:val="15"/>
  </w:num>
  <w:num w:numId="38" w16cid:durableId="513232389">
    <w:abstractNumId w:val="1"/>
  </w:num>
  <w:num w:numId="39" w16cid:durableId="332802126">
    <w:abstractNumId w:val="37"/>
  </w:num>
  <w:num w:numId="40" w16cid:durableId="1987583918">
    <w:abstractNumId w:val="8"/>
  </w:num>
  <w:num w:numId="41" w16cid:durableId="589656954">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06BF"/>
    <w:rsid w:val="000016CF"/>
    <w:rsid w:val="000020E6"/>
    <w:rsid w:val="000049C3"/>
    <w:rsid w:val="00004B90"/>
    <w:rsid w:val="0001132D"/>
    <w:rsid w:val="00015C55"/>
    <w:rsid w:val="00023A21"/>
    <w:rsid w:val="00027A59"/>
    <w:rsid w:val="000415CD"/>
    <w:rsid w:val="000423FA"/>
    <w:rsid w:val="0005024E"/>
    <w:rsid w:val="00050EB1"/>
    <w:rsid w:val="000518AB"/>
    <w:rsid w:val="00063677"/>
    <w:rsid w:val="00074282"/>
    <w:rsid w:val="00076595"/>
    <w:rsid w:val="00083F4F"/>
    <w:rsid w:val="00085F5F"/>
    <w:rsid w:val="000948BA"/>
    <w:rsid w:val="000A0B5B"/>
    <w:rsid w:val="000A31CC"/>
    <w:rsid w:val="000B18BC"/>
    <w:rsid w:val="000B5345"/>
    <w:rsid w:val="000C0CD2"/>
    <w:rsid w:val="000C4A7C"/>
    <w:rsid w:val="000C7FCA"/>
    <w:rsid w:val="000D4A96"/>
    <w:rsid w:val="000D4CA8"/>
    <w:rsid w:val="000D712C"/>
    <w:rsid w:val="000E00E3"/>
    <w:rsid w:val="000E2224"/>
    <w:rsid w:val="000F35E5"/>
    <w:rsid w:val="000F6A1E"/>
    <w:rsid w:val="00101A21"/>
    <w:rsid w:val="00113C22"/>
    <w:rsid w:val="00115D09"/>
    <w:rsid w:val="0011626F"/>
    <w:rsid w:val="00116910"/>
    <w:rsid w:val="00117FD2"/>
    <w:rsid w:val="001221FB"/>
    <w:rsid w:val="00127D35"/>
    <w:rsid w:val="001351D6"/>
    <w:rsid w:val="00145512"/>
    <w:rsid w:val="0014679E"/>
    <w:rsid w:val="00147025"/>
    <w:rsid w:val="00150864"/>
    <w:rsid w:val="001521F5"/>
    <w:rsid w:val="001548A0"/>
    <w:rsid w:val="001622A1"/>
    <w:rsid w:val="001636F9"/>
    <w:rsid w:val="001837B4"/>
    <w:rsid w:val="001849C6"/>
    <w:rsid w:val="001859C7"/>
    <w:rsid w:val="00192EBE"/>
    <w:rsid w:val="00196EA8"/>
    <w:rsid w:val="001975CF"/>
    <w:rsid w:val="001975D1"/>
    <w:rsid w:val="001A2F9C"/>
    <w:rsid w:val="001A74AF"/>
    <w:rsid w:val="001A74C0"/>
    <w:rsid w:val="001B157B"/>
    <w:rsid w:val="001B5FE5"/>
    <w:rsid w:val="001B6528"/>
    <w:rsid w:val="001B7D3E"/>
    <w:rsid w:val="001C152E"/>
    <w:rsid w:val="001C7C4E"/>
    <w:rsid w:val="001E31E0"/>
    <w:rsid w:val="001E4156"/>
    <w:rsid w:val="001E6E51"/>
    <w:rsid w:val="001F10ED"/>
    <w:rsid w:val="001F1CEF"/>
    <w:rsid w:val="001F6948"/>
    <w:rsid w:val="001F70AA"/>
    <w:rsid w:val="00201506"/>
    <w:rsid w:val="00203D1B"/>
    <w:rsid w:val="00207248"/>
    <w:rsid w:val="00212D7A"/>
    <w:rsid w:val="002139CA"/>
    <w:rsid w:val="00215A22"/>
    <w:rsid w:val="002179C7"/>
    <w:rsid w:val="0022583F"/>
    <w:rsid w:val="00226801"/>
    <w:rsid w:val="00233DCB"/>
    <w:rsid w:val="0023555B"/>
    <w:rsid w:val="00237BD8"/>
    <w:rsid w:val="00247F41"/>
    <w:rsid w:val="00255083"/>
    <w:rsid w:val="0025684D"/>
    <w:rsid w:val="00257261"/>
    <w:rsid w:val="00263705"/>
    <w:rsid w:val="00270021"/>
    <w:rsid w:val="00270A2C"/>
    <w:rsid w:val="00270C7B"/>
    <w:rsid w:val="00271AE6"/>
    <w:rsid w:val="00271D4D"/>
    <w:rsid w:val="0027204B"/>
    <w:rsid w:val="0027697B"/>
    <w:rsid w:val="00277F6C"/>
    <w:rsid w:val="002850C9"/>
    <w:rsid w:val="002862CD"/>
    <w:rsid w:val="00293CF2"/>
    <w:rsid w:val="00293D72"/>
    <w:rsid w:val="0029640C"/>
    <w:rsid w:val="00296AB8"/>
    <w:rsid w:val="002A66AA"/>
    <w:rsid w:val="002B5C60"/>
    <w:rsid w:val="002C3348"/>
    <w:rsid w:val="002C645C"/>
    <w:rsid w:val="002D0BF6"/>
    <w:rsid w:val="002D22CC"/>
    <w:rsid w:val="002D2D7A"/>
    <w:rsid w:val="002D4FF3"/>
    <w:rsid w:val="002D7F4D"/>
    <w:rsid w:val="002E23DE"/>
    <w:rsid w:val="002E746F"/>
    <w:rsid w:val="002E7A37"/>
    <w:rsid w:val="002F1EE2"/>
    <w:rsid w:val="003009B0"/>
    <w:rsid w:val="0030161C"/>
    <w:rsid w:val="00302E74"/>
    <w:rsid w:val="00305A0B"/>
    <w:rsid w:val="003077C8"/>
    <w:rsid w:val="00313D4E"/>
    <w:rsid w:val="00316BAC"/>
    <w:rsid w:val="00321802"/>
    <w:rsid w:val="003222E9"/>
    <w:rsid w:val="00323A9F"/>
    <w:rsid w:val="00324580"/>
    <w:rsid w:val="00325CE3"/>
    <w:rsid w:val="00326B69"/>
    <w:rsid w:val="00342B73"/>
    <w:rsid w:val="0034310C"/>
    <w:rsid w:val="00343D3D"/>
    <w:rsid w:val="00347EB6"/>
    <w:rsid w:val="00350D36"/>
    <w:rsid w:val="00351731"/>
    <w:rsid w:val="003611B5"/>
    <w:rsid w:val="0036403F"/>
    <w:rsid w:val="00371126"/>
    <w:rsid w:val="00373396"/>
    <w:rsid w:val="003774BA"/>
    <w:rsid w:val="003806C3"/>
    <w:rsid w:val="00381455"/>
    <w:rsid w:val="00381FEF"/>
    <w:rsid w:val="00385BAF"/>
    <w:rsid w:val="00386F7B"/>
    <w:rsid w:val="00390758"/>
    <w:rsid w:val="003B18A0"/>
    <w:rsid w:val="003B25FF"/>
    <w:rsid w:val="003B4318"/>
    <w:rsid w:val="003B7F7A"/>
    <w:rsid w:val="003C2B99"/>
    <w:rsid w:val="003C6408"/>
    <w:rsid w:val="003D21A7"/>
    <w:rsid w:val="003D2511"/>
    <w:rsid w:val="003F0CDA"/>
    <w:rsid w:val="003F1E8D"/>
    <w:rsid w:val="003F4395"/>
    <w:rsid w:val="003F5383"/>
    <w:rsid w:val="003F6654"/>
    <w:rsid w:val="00403755"/>
    <w:rsid w:val="00404C43"/>
    <w:rsid w:val="00406AD7"/>
    <w:rsid w:val="00410684"/>
    <w:rsid w:val="00415CD2"/>
    <w:rsid w:val="00417694"/>
    <w:rsid w:val="0042132C"/>
    <w:rsid w:val="004226BF"/>
    <w:rsid w:val="00424361"/>
    <w:rsid w:val="004321A6"/>
    <w:rsid w:val="00434571"/>
    <w:rsid w:val="00436642"/>
    <w:rsid w:val="00453904"/>
    <w:rsid w:val="00453EE9"/>
    <w:rsid w:val="00460797"/>
    <w:rsid w:val="00467F4F"/>
    <w:rsid w:val="004710AA"/>
    <w:rsid w:val="00474B0F"/>
    <w:rsid w:val="00480DA7"/>
    <w:rsid w:val="00480E1A"/>
    <w:rsid w:val="00481427"/>
    <w:rsid w:val="004850C0"/>
    <w:rsid w:val="004862DC"/>
    <w:rsid w:val="00486630"/>
    <w:rsid w:val="00487DE0"/>
    <w:rsid w:val="00490272"/>
    <w:rsid w:val="0049386D"/>
    <w:rsid w:val="004B3115"/>
    <w:rsid w:val="004B6203"/>
    <w:rsid w:val="004C2527"/>
    <w:rsid w:val="004C3904"/>
    <w:rsid w:val="004C488A"/>
    <w:rsid w:val="004D1CD7"/>
    <w:rsid w:val="004D46B0"/>
    <w:rsid w:val="004D550F"/>
    <w:rsid w:val="004D559F"/>
    <w:rsid w:val="004E7665"/>
    <w:rsid w:val="004F2809"/>
    <w:rsid w:val="004F7728"/>
    <w:rsid w:val="00501BC8"/>
    <w:rsid w:val="00504B50"/>
    <w:rsid w:val="005073B7"/>
    <w:rsid w:val="00510812"/>
    <w:rsid w:val="00512298"/>
    <w:rsid w:val="005127F6"/>
    <w:rsid w:val="005137A8"/>
    <w:rsid w:val="00515904"/>
    <w:rsid w:val="00522107"/>
    <w:rsid w:val="005231B0"/>
    <w:rsid w:val="00523819"/>
    <w:rsid w:val="0052527B"/>
    <w:rsid w:val="005300C1"/>
    <w:rsid w:val="00530F9B"/>
    <w:rsid w:val="00531721"/>
    <w:rsid w:val="00537F98"/>
    <w:rsid w:val="005410EA"/>
    <w:rsid w:val="00543755"/>
    <w:rsid w:val="0055331E"/>
    <w:rsid w:val="005575F3"/>
    <w:rsid w:val="00560C5F"/>
    <w:rsid w:val="005630CD"/>
    <w:rsid w:val="005659F9"/>
    <w:rsid w:val="00574175"/>
    <w:rsid w:val="00576FB4"/>
    <w:rsid w:val="005809FE"/>
    <w:rsid w:val="00580BF2"/>
    <w:rsid w:val="00580F8B"/>
    <w:rsid w:val="00583096"/>
    <w:rsid w:val="0058404F"/>
    <w:rsid w:val="00585347"/>
    <w:rsid w:val="00587F4D"/>
    <w:rsid w:val="00591C2F"/>
    <w:rsid w:val="005A3755"/>
    <w:rsid w:val="005A5F62"/>
    <w:rsid w:val="005B06D7"/>
    <w:rsid w:val="005B139C"/>
    <w:rsid w:val="005B493A"/>
    <w:rsid w:val="005B540F"/>
    <w:rsid w:val="005C0275"/>
    <w:rsid w:val="005C4AF7"/>
    <w:rsid w:val="005C4DD0"/>
    <w:rsid w:val="005C652A"/>
    <w:rsid w:val="005D6C20"/>
    <w:rsid w:val="005E0B3C"/>
    <w:rsid w:val="005E17AD"/>
    <w:rsid w:val="005E20AC"/>
    <w:rsid w:val="005E2BF3"/>
    <w:rsid w:val="005E3197"/>
    <w:rsid w:val="005E3F19"/>
    <w:rsid w:val="005E6835"/>
    <w:rsid w:val="005F6D58"/>
    <w:rsid w:val="005F7CA4"/>
    <w:rsid w:val="00600CD2"/>
    <w:rsid w:val="00602E5F"/>
    <w:rsid w:val="006035A4"/>
    <w:rsid w:val="00606F60"/>
    <w:rsid w:val="0061198C"/>
    <w:rsid w:val="006213DE"/>
    <w:rsid w:val="00622D60"/>
    <w:rsid w:val="006230A1"/>
    <w:rsid w:val="006234CA"/>
    <w:rsid w:val="00624321"/>
    <w:rsid w:val="00624F19"/>
    <w:rsid w:val="00626614"/>
    <w:rsid w:val="00626F56"/>
    <w:rsid w:val="0063007F"/>
    <w:rsid w:val="00632F66"/>
    <w:rsid w:val="00633A01"/>
    <w:rsid w:val="0064074E"/>
    <w:rsid w:val="00642C8A"/>
    <w:rsid w:val="00642E76"/>
    <w:rsid w:val="00645E5C"/>
    <w:rsid w:val="00662F24"/>
    <w:rsid w:val="00666378"/>
    <w:rsid w:val="00673F4F"/>
    <w:rsid w:val="0067602D"/>
    <w:rsid w:val="00677F40"/>
    <w:rsid w:val="00690359"/>
    <w:rsid w:val="006967B3"/>
    <w:rsid w:val="006A0559"/>
    <w:rsid w:val="006A1129"/>
    <w:rsid w:val="006A19DA"/>
    <w:rsid w:val="006A2130"/>
    <w:rsid w:val="006B0A52"/>
    <w:rsid w:val="006B1942"/>
    <w:rsid w:val="006B6686"/>
    <w:rsid w:val="006B6AED"/>
    <w:rsid w:val="006C573F"/>
    <w:rsid w:val="006C6D2D"/>
    <w:rsid w:val="006D04A6"/>
    <w:rsid w:val="006D482A"/>
    <w:rsid w:val="006D4863"/>
    <w:rsid w:val="006E35DB"/>
    <w:rsid w:val="006E4EFE"/>
    <w:rsid w:val="006F315F"/>
    <w:rsid w:val="006F38A2"/>
    <w:rsid w:val="006F4A22"/>
    <w:rsid w:val="0070079B"/>
    <w:rsid w:val="00704590"/>
    <w:rsid w:val="007048E3"/>
    <w:rsid w:val="007059FC"/>
    <w:rsid w:val="00710D1D"/>
    <w:rsid w:val="00713832"/>
    <w:rsid w:val="00713EAE"/>
    <w:rsid w:val="00721359"/>
    <w:rsid w:val="00724598"/>
    <w:rsid w:val="007273C2"/>
    <w:rsid w:val="00727819"/>
    <w:rsid w:val="00733E5A"/>
    <w:rsid w:val="00735526"/>
    <w:rsid w:val="0073672F"/>
    <w:rsid w:val="00736C55"/>
    <w:rsid w:val="00737CCA"/>
    <w:rsid w:val="00741F91"/>
    <w:rsid w:val="0074322E"/>
    <w:rsid w:val="007450D1"/>
    <w:rsid w:val="0075229D"/>
    <w:rsid w:val="00752555"/>
    <w:rsid w:val="007560C1"/>
    <w:rsid w:val="007575E4"/>
    <w:rsid w:val="00761AF7"/>
    <w:rsid w:val="0076215A"/>
    <w:rsid w:val="00772171"/>
    <w:rsid w:val="007721BA"/>
    <w:rsid w:val="007743B7"/>
    <w:rsid w:val="00777553"/>
    <w:rsid w:val="00781203"/>
    <w:rsid w:val="00781623"/>
    <w:rsid w:val="00787C68"/>
    <w:rsid w:val="00794499"/>
    <w:rsid w:val="0079469D"/>
    <w:rsid w:val="007955B1"/>
    <w:rsid w:val="00795D5F"/>
    <w:rsid w:val="00795E34"/>
    <w:rsid w:val="0079701F"/>
    <w:rsid w:val="007A7E48"/>
    <w:rsid w:val="007B22AB"/>
    <w:rsid w:val="007B2984"/>
    <w:rsid w:val="007B3383"/>
    <w:rsid w:val="007B5A0C"/>
    <w:rsid w:val="007C2B83"/>
    <w:rsid w:val="007C5956"/>
    <w:rsid w:val="007C6D12"/>
    <w:rsid w:val="007C6EE3"/>
    <w:rsid w:val="007D161A"/>
    <w:rsid w:val="007D17EF"/>
    <w:rsid w:val="007D4560"/>
    <w:rsid w:val="007F3056"/>
    <w:rsid w:val="007F6C22"/>
    <w:rsid w:val="00812D6F"/>
    <w:rsid w:val="00813068"/>
    <w:rsid w:val="00821BB0"/>
    <w:rsid w:val="00823BC0"/>
    <w:rsid w:val="008314CD"/>
    <w:rsid w:val="00842DEB"/>
    <w:rsid w:val="008458EA"/>
    <w:rsid w:val="00846288"/>
    <w:rsid w:val="00851212"/>
    <w:rsid w:val="00854325"/>
    <w:rsid w:val="008568F4"/>
    <w:rsid w:val="008577C0"/>
    <w:rsid w:val="00862379"/>
    <w:rsid w:val="00866298"/>
    <w:rsid w:val="00866ACA"/>
    <w:rsid w:val="00867DC7"/>
    <w:rsid w:val="00871920"/>
    <w:rsid w:val="0087728B"/>
    <w:rsid w:val="00881541"/>
    <w:rsid w:val="00881A3C"/>
    <w:rsid w:val="00882FC2"/>
    <w:rsid w:val="00883645"/>
    <w:rsid w:val="00884F8B"/>
    <w:rsid w:val="00887464"/>
    <w:rsid w:val="00891C36"/>
    <w:rsid w:val="00891ED7"/>
    <w:rsid w:val="00894270"/>
    <w:rsid w:val="00896F71"/>
    <w:rsid w:val="008A036D"/>
    <w:rsid w:val="008B5FC3"/>
    <w:rsid w:val="008B7759"/>
    <w:rsid w:val="008C32DF"/>
    <w:rsid w:val="008D5E92"/>
    <w:rsid w:val="008D694B"/>
    <w:rsid w:val="008E2484"/>
    <w:rsid w:val="008F199F"/>
    <w:rsid w:val="00903663"/>
    <w:rsid w:val="00911EEA"/>
    <w:rsid w:val="00915B17"/>
    <w:rsid w:val="009171D4"/>
    <w:rsid w:val="00920836"/>
    <w:rsid w:val="00931BCB"/>
    <w:rsid w:val="00932CC9"/>
    <w:rsid w:val="00940E90"/>
    <w:rsid w:val="009463F7"/>
    <w:rsid w:val="009514D2"/>
    <w:rsid w:val="00951975"/>
    <w:rsid w:val="00951F8C"/>
    <w:rsid w:val="00954F1E"/>
    <w:rsid w:val="009578C4"/>
    <w:rsid w:val="0096024B"/>
    <w:rsid w:val="00960BCD"/>
    <w:rsid w:val="00961E4B"/>
    <w:rsid w:val="009623CD"/>
    <w:rsid w:val="00966838"/>
    <w:rsid w:val="0096779A"/>
    <w:rsid w:val="009706FD"/>
    <w:rsid w:val="009711E3"/>
    <w:rsid w:val="009720F5"/>
    <w:rsid w:val="009728D6"/>
    <w:rsid w:val="00974034"/>
    <w:rsid w:val="00975C35"/>
    <w:rsid w:val="009773A3"/>
    <w:rsid w:val="00977550"/>
    <w:rsid w:val="009809CC"/>
    <w:rsid w:val="0098152F"/>
    <w:rsid w:val="00982B9E"/>
    <w:rsid w:val="0098781E"/>
    <w:rsid w:val="00995EE1"/>
    <w:rsid w:val="00996DD1"/>
    <w:rsid w:val="009A137D"/>
    <w:rsid w:val="009B18C5"/>
    <w:rsid w:val="009C69AB"/>
    <w:rsid w:val="009C72B7"/>
    <w:rsid w:val="009D1172"/>
    <w:rsid w:val="009D1FEE"/>
    <w:rsid w:val="009D59BB"/>
    <w:rsid w:val="009D63F8"/>
    <w:rsid w:val="009E00F4"/>
    <w:rsid w:val="009E0BBD"/>
    <w:rsid w:val="009E7145"/>
    <w:rsid w:val="009F3244"/>
    <w:rsid w:val="00A03189"/>
    <w:rsid w:val="00A03A06"/>
    <w:rsid w:val="00A03BBF"/>
    <w:rsid w:val="00A05743"/>
    <w:rsid w:val="00A079CB"/>
    <w:rsid w:val="00A11605"/>
    <w:rsid w:val="00A12641"/>
    <w:rsid w:val="00A13433"/>
    <w:rsid w:val="00A13C13"/>
    <w:rsid w:val="00A24398"/>
    <w:rsid w:val="00A25C52"/>
    <w:rsid w:val="00A27879"/>
    <w:rsid w:val="00A3049F"/>
    <w:rsid w:val="00A34AC4"/>
    <w:rsid w:val="00A4104B"/>
    <w:rsid w:val="00A43D81"/>
    <w:rsid w:val="00A47398"/>
    <w:rsid w:val="00A50365"/>
    <w:rsid w:val="00A51E2E"/>
    <w:rsid w:val="00A60040"/>
    <w:rsid w:val="00A60CEC"/>
    <w:rsid w:val="00A77FF6"/>
    <w:rsid w:val="00A80A03"/>
    <w:rsid w:val="00A865C2"/>
    <w:rsid w:val="00A867E9"/>
    <w:rsid w:val="00A92608"/>
    <w:rsid w:val="00A92A6F"/>
    <w:rsid w:val="00A94188"/>
    <w:rsid w:val="00A95543"/>
    <w:rsid w:val="00AA03E3"/>
    <w:rsid w:val="00AA0ED2"/>
    <w:rsid w:val="00AA10F1"/>
    <w:rsid w:val="00AA5AD1"/>
    <w:rsid w:val="00AB4FA7"/>
    <w:rsid w:val="00AC141D"/>
    <w:rsid w:val="00AC3AA2"/>
    <w:rsid w:val="00AC55DA"/>
    <w:rsid w:val="00AD6745"/>
    <w:rsid w:val="00AE102E"/>
    <w:rsid w:val="00AE1950"/>
    <w:rsid w:val="00AE319B"/>
    <w:rsid w:val="00AE48B4"/>
    <w:rsid w:val="00AE6E73"/>
    <w:rsid w:val="00AE7C60"/>
    <w:rsid w:val="00AF1230"/>
    <w:rsid w:val="00AF6F53"/>
    <w:rsid w:val="00AF6FE7"/>
    <w:rsid w:val="00AF708F"/>
    <w:rsid w:val="00B01AE7"/>
    <w:rsid w:val="00B034B9"/>
    <w:rsid w:val="00B039F2"/>
    <w:rsid w:val="00B10664"/>
    <w:rsid w:val="00B114C6"/>
    <w:rsid w:val="00B160D5"/>
    <w:rsid w:val="00B1686D"/>
    <w:rsid w:val="00B23240"/>
    <w:rsid w:val="00B25E99"/>
    <w:rsid w:val="00B30521"/>
    <w:rsid w:val="00B345BD"/>
    <w:rsid w:val="00B34A89"/>
    <w:rsid w:val="00B36C15"/>
    <w:rsid w:val="00B375ED"/>
    <w:rsid w:val="00B5082E"/>
    <w:rsid w:val="00B5280B"/>
    <w:rsid w:val="00B53868"/>
    <w:rsid w:val="00B56DFC"/>
    <w:rsid w:val="00B63A83"/>
    <w:rsid w:val="00B645E6"/>
    <w:rsid w:val="00B65C0F"/>
    <w:rsid w:val="00B701D0"/>
    <w:rsid w:val="00B71C63"/>
    <w:rsid w:val="00B71E8D"/>
    <w:rsid w:val="00B731C0"/>
    <w:rsid w:val="00B76DDB"/>
    <w:rsid w:val="00B81FB7"/>
    <w:rsid w:val="00B85DCB"/>
    <w:rsid w:val="00B93352"/>
    <w:rsid w:val="00B96C32"/>
    <w:rsid w:val="00BA3191"/>
    <w:rsid w:val="00BA3949"/>
    <w:rsid w:val="00BA6822"/>
    <w:rsid w:val="00BA6900"/>
    <w:rsid w:val="00BA6E2F"/>
    <w:rsid w:val="00BB02EE"/>
    <w:rsid w:val="00BB0313"/>
    <w:rsid w:val="00BB0343"/>
    <w:rsid w:val="00BB17F1"/>
    <w:rsid w:val="00BC2E65"/>
    <w:rsid w:val="00BC5F85"/>
    <w:rsid w:val="00BD0F67"/>
    <w:rsid w:val="00BD248D"/>
    <w:rsid w:val="00BD7EEA"/>
    <w:rsid w:val="00BE01CE"/>
    <w:rsid w:val="00BE4159"/>
    <w:rsid w:val="00BE5DAD"/>
    <w:rsid w:val="00BE723B"/>
    <w:rsid w:val="00BF328B"/>
    <w:rsid w:val="00BF4AC2"/>
    <w:rsid w:val="00C008FA"/>
    <w:rsid w:val="00C038D8"/>
    <w:rsid w:val="00C068F8"/>
    <w:rsid w:val="00C13CD3"/>
    <w:rsid w:val="00C169EC"/>
    <w:rsid w:val="00C208DC"/>
    <w:rsid w:val="00C214FB"/>
    <w:rsid w:val="00C22269"/>
    <w:rsid w:val="00C23A11"/>
    <w:rsid w:val="00C2729A"/>
    <w:rsid w:val="00C33805"/>
    <w:rsid w:val="00C34AFA"/>
    <w:rsid w:val="00C410EF"/>
    <w:rsid w:val="00C45538"/>
    <w:rsid w:val="00C514E7"/>
    <w:rsid w:val="00C54071"/>
    <w:rsid w:val="00C56A21"/>
    <w:rsid w:val="00C60188"/>
    <w:rsid w:val="00C622B9"/>
    <w:rsid w:val="00C644DD"/>
    <w:rsid w:val="00C667F5"/>
    <w:rsid w:val="00C70706"/>
    <w:rsid w:val="00C70B9E"/>
    <w:rsid w:val="00C815C9"/>
    <w:rsid w:val="00C85410"/>
    <w:rsid w:val="00C93B4E"/>
    <w:rsid w:val="00C95210"/>
    <w:rsid w:val="00C96077"/>
    <w:rsid w:val="00C96888"/>
    <w:rsid w:val="00CA1CD8"/>
    <w:rsid w:val="00CA2E02"/>
    <w:rsid w:val="00CB181E"/>
    <w:rsid w:val="00CB1F82"/>
    <w:rsid w:val="00CB47CC"/>
    <w:rsid w:val="00CB5C22"/>
    <w:rsid w:val="00CB755B"/>
    <w:rsid w:val="00CC4DEB"/>
    <w:rsid w:val="00CC5622"/>
    <w:rsid w:val="00CC6FCC"/>
    <w:rsid w:val="00CD1095"/>
    <w:rsid w:val="00CD126D"/>
    <w:rsid w:val="00CD1D14"/>
    <w:rsid w:val="00CD2B23"/>
    <w:rsid w:val="00CD3C18"/>
    <w:rsid w:val="00CD588D"/>
    <w:rsid w:val="00CD71C2"/>
    <w:rsid w:val="00CE033E"/>
    <w:rsid w:val="00CE20FF"/>
    <w:rsid w:val="00CE5269"/>
    <w:rsid w:val="00CE5C42"/>
    <w:rsid w:val="00CF01A5"/>
    <w:rsid w:val="00CF6366"/>
    <w:rsid w:val="00CF7E89"/>
    <w:rsid w:val="00D01E9D"/>
    <w:rsid w:val="00D04643"/>
    <w:rsid w:val="00D04E9C"/>
    <w:rsid w:val="00D06171"/>
    <w:rsid w:val="00D06687"/>
    <w:rsid w:val="00D10E73"/>
    <w:rsid w:val="00D146A4"/>
    <w:rsid w:val="00D20C2A"/>
    <w:rsid w:val="00D21D64"/>
    <w:rsid w:val="00D270ED"/>
    <w:rsid w:val="00D35551"/>
    <w:rsid w:val="00D374A9"/>
    <w:rsid w:val="00D403C3"/>
    <w:rsid w:val="00D40A39"/>
    <w:rsid w:val="00D476B0"/>
    <w:rsid w:val="00D502FD"/>
    <w:rsid w:val="00D5125C"/>
    <w:rsid w:val="00D537C9"/>
    <w:rsid w:val="00D54FF1"/>
    <w:rsid w:val="00D55455"/>
    <w:rsid w:val="00D6019D"/>
    <w:rsid w:val="00D70625"/>
    <w:rsid w:val="00D76A24"/>
    <w:rsid w:val="00D80DF7"/>
    <w:rsid w:val="00D81B5F"/>
    <w:rsid w:val="00D85498"/>
    <w:rsid w:val="00D85D2F"/>
    <w:rsid w:val="00D85DAB"/>
    <w:rsid w:val="00DB15AC"/>
    <w:rsid w:val="00DB1950"/>
    <w:rsid w:val="00DB19BA"/>
    <w:rsid w:val="00DB2906"/>
    <w:rsid w:val="00DB52DD"/>
    <w:rsid w:val="00DB6B32"/>
    <w:rsid w:val="00DC205A"/>
    <w:rsid w:val="00DC329B"/>
    <w:rsid w:val="00DC47E5"/>
    <w:rsid w:val="00DC7C15"/>
    <w:rsid w:val="00DD4A0E"/>
    <w:rsid w:val="00DD61D3"/>
    <w:rsid w:val="00DE0E7F"/>
    <w:rsid w:val="00DE1A5D"/>
    <w:rsid w:val="00DE4AE4"/>
    <w:rsid w:val="00DE71CC"/>
    <w:rsid w:val="00DF1843"/>
    <w:rsid w:val="00DF3CDD"/>
    <w:rsid w:val="00DF4EBE"/>
    <w:rsid w:val="00DF5B8B"/>
    <w:rsid w:val="00E023F6"/>
    <w:rsid w:val="00E04242"/>
    <w:rsid w:val="00E05BDD"/>
    <w:rsid w:val="00E1153A"/>
    <w:rsid w:val="00E11C7D"/>
    <w:rsid w:val="00E16754"/>
    <w:rsid w:val="00E170C2"/>
    <w:rsid w:val="00E2004B"/>
    <w:rsid w:val="00E20C3F"/>
    <w:rsid w:val="00E21E65"/>
    <w:rsid w:val="00E277B0"/>
    <w:rsid w:val="00E330D1"/>
    <w:rsid w:val="00E40D7B"/>
    <w:rsid w:val="00E51B16"/>
    <w:rsid w:val="00E51FCE"/>
    <w:rsid w:val="00E548A1"/>
    <w:rsid w:val="00E5521D"/>
    <w:rsid w:val="00E5522A"/>
    <w:rsid w:val="00E56BA7"/>
    <w:rsid w:val="00E72AC6"/>
    <w:rsid w:val="00E72F99"/>
    <w:rsid w:val="00E731BD"/>
    <w:rsid w:val="00E74069"/>
    <w:rsid w:val="00E857CA"/>
    <w:rsid w:val="00E87F55"/>
    <w:rsid w:val="00E932DA"/>
    <w:rsid w:val="00EA030D"/>
    <w:rsid w:val="00EA19C1"/>
    <w:rsid w:val="00EA1C5B"/>
    <w:rsid w:val="00EA36CA"/>
    <w:rsid w:val="00EA3924"/>
    <w:rsid w:val="00EA5495"/>
    <w:rsid w:val="00EA7E74"/>
    <w:rsid w:val="00EB0A3F"/>
    <w:rsid w:val="00EC384E"/>
    <w:rsid w:val="00ED1255"/>
    <w:rsid w:val="00ED19DC"/>
    <w:rsid w:val="00ED2726"/>
    <w:rsid w:val="00EE4C63"/>
    <w:rsid w:val="00EF16F6"/>
    <w:rsid w:val="00EF2BAD"/>
    <w:rsid w:val="00EF32F4"/>
    <w:rsid w:val="00EF478A"/>
    <w:rsid w:val="00EF62F1"/>
    <w:rsid w:val="00EF6FCA"/>
    <w:rsid w:val="00F0537C"/>
    <w:rsid w:val="00F05BAE"/>
    <w:rsid w:val="00F10CC5"/>
    <w:rsid w:val="00F134C1"/>
    <w:rsid w:val="00F13B8C"/>
    <w:rsid w:val="00F15696"/>
    <w:rsid w:val="00F15FF6"/>
    <w:rsid w:val="00F21B21"/>
    <w:rsid w:val="00F22141"/>
    <w:rsid w:val="00F240C1"/>
    <w:rsid w:val="00F37B4C"/>
    <w:rsid w:val="00F41B8D"/>
    <w:rsid w:val="00F42731"/>
    <w:rsid w:val="00F4684A"/>
    <w:rsid w:val="00F60464"/>
    <w:rsid w:val="00F609DC"/>
    <w:rsid w:val="00F61ECB"/>
    <w:rsid w:val="00F724BE"/>
    <w:rsid w:val="00F73CCB"/>
    <w:rsid w:val="00F752A9"/>
    <w:rsid w:val="00F75A45"/>
    <w:rsid w:val="00F770B5"/>
    <w:rsid w:val="00F8011D"/>
    <w:rsid w:val="00F835B6"/>
    <w:rsid w:val="00F85686"/>
    <w:rsid w:val="00F87DB6"/>
    <w:rsid w:val="00F90386"/>
    <w:rsid w:val="00F91BD2"/>
    <w:rsid w:val="00FA28F7"/>
    <w:rsid w:val="00FA3062"/>
    <w:rsid w:val="00FA56FE"/>
    <w:rsid w:val="00FB1815"/>
    <w:rsid w:val="00FC3B83"/>
    <w:rsid w:val="00FC67DA"/>
    <w:rsid w:val="00FD2113"/>
    <w:rsid w:val="00FD5ADD"/>
    <w:rsid w:val="00FD6812"/>
    <w:rsid w:val="00FD72E1"/>
    <w:rsid w:val="00FE2717"/>
    <w:rsid w:val="00FE3BFC"/>
    <w:rsid w:val="00FE49D6"/>
    <w:rsid w:val="00FE4F8F"/>
    <w:rsid w:val="00FE4FD5"/>
    <w:rsid w:val="00FE6945"/>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18C4"/>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iPriority w:val="99"/>
    <w:unhideWhenUsed/>
    <w:rsid w:val="008B7759"/>
    <w:pPr>
      <w:tabs>
        <w:tab w:val="center" w:pos="4680"/>
        <w:tab w:val="right" w:pos="9360"/>
      </w:tabs>
    </w:pPr>
  </w:style>
  <w:style w:type="character" w:customStyle="1" w:styleId="HeaderChar">
    <w:name w:val="Header Char"/>
    <w:aliases w:val="(17) EPR Header Char"/>
    <w:basedOn w:val="DefaultParagraphFont"/>
    <w:link w:val="Header"/>
    <w:uiPriority w:val="99"/>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table" w:customStyle="1" w:styleId="TableGrid14">
    <w:name w:val="Table Grid14"/>
    <w:basedOn w:val="TableNormal"/>
    <w:next w:val="TableGrid"/>
    <w:uiPriority w:val="59"/>
    <w:rsid w:val="0055331E"/>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2C8A"/>
    <w:rPr>
      <w:rFonts w:ascii="Times New Roman" w:hAnsi="Times New Roman" w:cs="Times New Roman"/>
      <w:sz w:val="24"/>
      <w:szCs w:val="24"/>
      <w:lang w:val="sr-Latn-CS" w:eastAsia="bg-BG"/>
    </w:rPr>
  </w:style>
  <w:style w:type="table" w:customStyle="1" w:styleId="TableGrid15">
    <w:name w:val="Table Grid15"/>
    <w:basedOn w:val="TableNormal"/>
    <w:next w:val="TableGrid"/>
    <w:uiPriority w:val="59"/>
    <w:rsid w:val="00642C8A"/>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0">
    <w:name w:val="Char Char2"/>
    <w:basedOn w:val="Normal"/>
    <w:rsid w:val="00D55455"/>
    <w:pPr>
      <w:spacing w:after="160" w:line="240" w:lineRule="exact"/>
    </w:pPr>
    <w:rPr>
      <w:rFonts w:ascii="Arial" w:hAnsi="Arial" w:cs="Arial"/>
      <w:sz w:val="20"/>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24A6D17A0940A1A38406564528D26E"/>
        <w:category>
          <w:name w:val="General"/>
          <w:gallery w:val="placeholder"/>
        </w:category>
        <w:types>
          <w:type w:val="bbPlcHdr"/>
        </w:types>
        <w:behaviors>
          <w:behavior w:val="content"/>
        </w:behaviors>
        <w:guid w:val="{85477C36-1D70-4F71-BE06-64FF0EF1C5EB}"/>
      </w:docPartPr>
      <w:docPartBody>
        <w:p w:rsidR="00FE3E10" w:rsidRDefault="00193E5A" w:rsidP="00193E5A">
          <w:pPr>
            <w:pStyle w:val="E924A6D17A0940A1A38406564528D26E"/>
          </w:pPr>
          <w:r w:rsidRPr="0035166D">
            <w:rPr>
              <w:rStyle w:val="PlaceholderText"/>
            </w:rPr>
            <w:t>Одаберите ставку.</w:t>
          </w:r>
        </w:p>
      </w:docPartBody>
    </w:docPart>
    <w:docPart>
      <w:docPartPr>
        <w:name w:val="6AFD1181254C4617AB3808B5D9364E0E"/>
        <w:category>
          <w:name w:val="General"/>
          <w:gallery w:val="placeholder"/>
        </w:category>
        <w:types>
          <w:type w:val="bbPlcHdr"/>
        </w:types>
        <w:behaviors>
          <w:behavior w:val="content"/>
        </w:behaviors>
        <w:guid w:val="{CD39EE25-CB31-43C4-9704-9A443BC9A54E}"/>
      </w:docPartPr>
      <w:docPartBody>
        <w:p w:rsidR="00FE3E10" w:rsidRDefault="00193E5A" w:rsidP="00193E5A">
          <w:pPr>
            <w:pStyle w:val="6AFD1181254C4617AB3808B5D9364E0E"/>
          </w:pPr>
          <w:r w:rsidRPr="0035166D">
            <w:rPr>
              <w:rStyle w:val="PlaceholderText"/>
            </w:rPr>
            <w:t>Одаберите ставку.</w:t>
          </w:r>
        </w:p>
      </w:docPartBody>
    </w:docPart>
    <w:docPart>
      <w:docPartPr>
        <w:name w:val="B5157559BA9A4AD2AA6D4A7FA0F899B4"/>
        <w:category>
          <w:name w:val="General"/>
          <w:gallery w:val="placeholder"/>
        </w:category>
        <w:types>
          <w:type w:val="bbPlcHdr"/>
        </w:types>
        <w:behaviors>
          <w:behavior w:val="content"/>
        </w:behaviors>
        <w:guid w:val="{420D1005-5701-426C-9989-473B6ED952C6}"/>
      </w:docPartPr>
      <w:docPartBody>
        <w:p w:rsidR="00FE3E10" w:rsidRDefault="00193E5A" w:rsidP="00193E5A">
          <w:pPr>
            <w:pStyle w:val="B5157559BA9A4AD2AA6D4A7FA0F899B4"/>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0562"/>
    <w:rsid w:val="00047625"/>
    <w:rsid w:val="00063677"/>
    <w:rsid w:val="00090C24"/>
    <w:rsid w:val="000A3D24"/>
    <w:rsid w:val="000B09F6"/>
    <w:rsid w:val="000B18BC"/>
    <w:rsid w:val="000C6560"/>
    <w:rsid w:val="000C7FCA"/>
    <w:rsid w:val="001837B4"/>
    <w:rsid w:val="00193E5A"/>
    <w:rsid w:val="001A5373"/>
    <w:rsid w:val="001A6BDF"/>
    <w:rsid w:val="001B7456"/>
    <w:rsid w:val="001E6E51"/>
    <w:rsid w:val="001E7320"/>
    <w:rsid w:val="001E7A64"/>
    <w:rsid w:val="001F6948"/>
    <w:rsid w:val="00263705"/>
    <w:rsid w:val="002736D2"/>
    <w:rsid w:val="00296AB8"/>
    <w:rsid w:val="002B1A8C"/>
    <w:rsid w:val="002D22CC"/>
    <w:rsid w:val="003009B0"/>
    <w:rsid w:val="003150F5"/>
    <w:rsid w:val="00347EB6"/>
    <w:rsid w:val="003677CB"/>
    <w:rsid w:val="00392DC5"/>
    <w:rsid w:val="00395B43"/>
    <w:rsid w:val="00395CBB"/>
    <w:rsid w:val="003A6271"/>
    <w:rsid w:val="00436642"/>
    <w:rsid w:val="00470BD5"/>
    <w:rsid w:val="004710AA"/>
    <w:rsid w:val="004A3318"/>
    <w:rsid w:val="004B396C"/>
    <w:rsid w:val="004B3FAA"/>
    <w:rsid w:val="004C48EF"/>
    <w:rsid w:val="004F73CD"/>
    <w:rsid w:val="00517C8A"/>
    <w:rsid w:val="00522679"/>
    <w:rsid w:val="0052669B"/>
    <w:rsid w:val="00552048"/>
    <w:rsid w:val="00554042"/>
    <w:rsid w:val="00574175"/>
    <w:rsid w:val="00575DC8"/>
    <w:rsid w:val="00583096"/>
    <w:rsid w:val="00591668"/>
    <w:rsid w:val="005925E9"/>
    <w:rsid w:val="00592EBD"/>
    <w:rsid w:val="005A1F97"/>
    <w:rsid w:val="005B3B30"/>
    <w:rsid w:val="005D3309"/>
    <w:rsid w:val="005D6C20"/>
    <w:rsid w:val="005E3197"/>
    <w:rsid w:val="005F199E"/>
    <w:rsid w:val="0061142A"/>
    <w:rsid w:val="00642E76"/>
    <w:rsid w:val="006A1129"/>
    <w:rsid w:val="006A219B"/>
    <w:rsid w:val="006C1084"/>
    <w:rsid w:val="006C595D"/>
    <w:rsid w:val="006E69A7"/>
    <w:rsid w:val="006F38A2"/>
    <w:rsid w:val="00707E40"/>
    <w:rsid w:val="0075277F"/>
    <w:rsid w:val="00761076"/>
    <w:rsid w:val="0076294D"/>
    <w:rsid w:val="007862EC"/>
    <w:rsid w:val="007A06BF"/>
    <w:rsid w:val="007B52D2"/>
    <w:rsid w:val="007B5A0C"/>
    <w:rsid w:val="007C2B83"/>
    <w:rsid w:val="007D6770"/>
    <w:rsid w:val="007F0F23"/>
    <w:rsid w:val="008037A8"/>
    <w:rsid w:val="00826717"/>
    <w:rsid w:val="00845B4A"/>
    <w:rsid w:val="00853416"/>
    <w:rsid w:val="00854325"/>
    <w:rsid w:val="008D454E"/>
    <w:rsid w:val="008D5173"/>
    <w:rsid w:val="008D694B"/>
    <w:rsid w:val="00903663"/>
    <w:rsid w:val="00921FC5"/>
    <w:rsid w:val="00930985"/>
    <w:rsid w:val="00961ECC"/>
    <w:rsid w:val="009623CD"/>
    <w:rsid w:val="00967A41"/>
    <w:rsid w:val="00990F7B"/>
    <w:rsid w:val="009A137D"/>
    <w:rsid w:val="009B18C5"/>
    <w:rsid w:val="009D7665"/>
    <w:rsid w:val="00A1728F"/>
    <w:rsid w:val="00A42514"/>
    <w:rsid w:val="00A50A52"/>
    <w:rsid w:val="00A544FD"/>
    <w:rsid w:val="00A62DCC"/>
    <w:rsid w:val="00A64278"/>
    <w:rsid w:val="00A85FEE"/>
    <w:rsid w:val="00A9515B"/>
    <w:rsid w:val="00AB436A"/>
    <w:rsid w:val="00AC7B3F"/>
    <w:rsid w:val="00AD064C"/>
    <w:rsid w:val="00B2030A"/>
    <w:rsid w:val="00B2035F"/>
    <w:rsid w:val="00B25E99"/>
    <w:rsid w:val="00B31729"/>
    <w:rsid w:val="00B378BC"/>
    <w:rsid w:val="00B600EE"/>
    <w:rsid w:val="00B63A83"/>
    <w:rsid w:val="00B65C0F"/>
    <w:rsid w:val="00B74B9B"/>
    <w:rsid w:val="00B77B59"/>
    <w:rsid w:val="00B93717"/>
    <w:rsid w:val="00BD0EDC"/>
    <w:rsid w:val="00C10FB5"/>
    <w:rsid w:val="00C13CD3"/>
    <w:rsid w:val="00C22269"/>
    <w:rsid w:val="00C31CC7"/>
    <w:rsid w:val="00C47B8E"/>
    <w:rsid w:val="00C52D5A"/>
    <w:rsid w:val="00C60188"/>
    <w:rsid w:val="00C91706"/>
    <w:rsid w:val="00CA3CC2"/>
    <w:rsid w:val="00CB181E"/>
    <w:rsid w:val="00CB4908"/>
    <w:rsid w:val="00CC61F4"/>
    <w:rsid w:val="00CD126D"/>
    <w:rsid w:val="00CD588D"/>
    <w:rsid w:val="00CE52D0"/>
    <w:rsid w:val="00CE754E"/>
    <w:rsid w:val="00CF1274"/>
    <w:rsid w:val="00D004D9"/>
    <w:rsid w:val="00D00DC2"/>
    <w:rsid w:val="00D04E3F"/>
    <w:rsid w:val="00D06687"/>
    <w:rsid w:val="00D21D64"/>
    <w:rsid w:val="00D502FD"/>
    <w:rsid w:val="00D63221"/>
    <w:rsid w:val="00DA088F"/>
    <w:rsid w:val="00DA5B9E"/>
    <w:rsid w:val="00DB417D"/>
    <w:rsid w:val="00DB7C2A"/>
    <w:rsid w:val="00DC2D42"/>
    <w:rsid w:val="00E22053"/>
    <w:rsid w:val="00E25EA1"/>
    <w:rsid w:val="00E277B0"/>
    <w:rsid w:val="00E630EF"/>
    <w:rsid w:val="00E812A8"/>
    <w:rsid w:val="00E84A8F"/>
    <w:rsid w:val="00E875C0"/>
    <w:rsid w:val="00EA36FC"/>
    <w:rsid w:val="00EC384E"/>
    <w:rsid w:val="00EC5018"/>
    <w:rsid w:val="00EF18AB"/>
    <w:rsid w:val="00F0243D"/>
    <w:rsid w:val="00F12018"/>
    <w:rsid w:val="00F14976"/>
    <w:rsid w:val="00F30A5B"/>
    <w:rsid w:val="00F34C07"/>
    <w:rsid w:val="00F43591"/>
    <w:rsid w:val="00F645CB"/>
    <w:rsid w:val="00F66B43"/>
    <w:rsid w:val="00F74758"/>
    <w:rsid w:val="00F752A9"/>
    <w:rsid w:val="00F835B6"/>
    <w:rsid w:val="00F93E18"/>
    <w:rsid w:val="00FC444A"/>
    <w:rsid w:val="00FD352D"/>
    <w:rsid w:val="00FE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E5A"/>
    <w:rPr>
      <w:color w:val="666666"/>
    </w:rPr>
  </w:style>
  <w:style w:type="paragraph" w:customStyle="1" w:styleId="E924A6D17A0940A1A38406564528D26E">
    <w:name w:val="E924A6D17A0940A1A38406564528D26E"/>
    <w:rsid w:val="00193E5A"/>
  </w:style>
  <w:style w:type="paragraph" w:customStyle="1" w:styleId="6AFD1181254C4617AB3808B5D9364E0E">
    <w:name w:val="6AFD1181254C4617AB3808B5D9364E0E"/>
    <w:rsid w:val="00193E5A"/>
  </w:style>
  <w:style w:type="paragraph" w:customStyle="1" w:styleId="B5157559BA9A4AD2AA6D4A7FA0F899B4">
    <w:name w:val="B5157559BA9A4AD2AA6D4A7FA0F899B4"/>
    <w:rsid w:val="0019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5A4B-DF11-4295-B2D3-425777B2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15</Pages>
  <Words>5217</Words>
  <Characters>29740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49</cp:revision>
  <cp:lastPrinted>2024-03-22T12:42:00Z</cp:lastPrinted>
  <dcterms:created xsi:type="dcterms:W3CDTF">2024-11-15T09:56:00Z</dcterms:created>
  <dcterms:modified xsi:type="dcterms:W3CDTF">2025-04-10T09:14:00Z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62635949122dcadd56b5791b60a0200c9f0add027299e6cd5f174848981d6b19</vt:lpwstr>
  </property>
</Properties>
</file>